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416B" w:rsidRDefault="0064416B" w:rsidP="0064416B">
      <w:pPr>
        <w:jc w:val="center"/>
        <w:rPr>
          <w:b/>
          <w:sz w:val="28"/>
          <w:szCs w:val="28"/>
          <w:u w:val="single"/>
        </w:rPr>
      </w:pPr>
      <w:r>
        <w:rPr>
          <w:b/>
          <w:sz w:val="28"/>
          <w:szCs w:val="28"/>
          <w:u w:val="single"/>
        </w:rPr>
        <w:t>SOUTH AUSTRALIA</w:t>
      </w:r>
    </w:p>
    <w:p w:rsidR="0064416B" w:rsidRDefault="0064416B" w:rsidP="0064416B">
      <w:pPr>
        <w:jc w:val="center"/>
        <w:rPr>
          <w:b/>
          <w:sz w:val="28"/>
          <w:szCs w:val="28"/>
          <w:u w:val="single"/>
        </w:rPr>
      </w:pPr>
    </w:p>
    <w:p w:rsidR="0064416B" w:rsidRDefault="0064416B" w:rsidP="0064416B">
      <w:pPr>
        <w:jc w:val="center"/>
        <w:rPr>
          <w:b/>
          <w:sz w:val="28"/>
          <w:szCs w:val="28"/>
          <w:u w:val="single"/>
        </w:rPr>
      </w:pPr>
    </w:p>
    <w:p w:rsidR="0064416B" w:rsidRDefault="0064416B" w:rsidP="0064416B">
      <w:pPr>
        <w:jc w:val="center"/>
        <w:rPr>
          <w:b/>
          <w:sz w:val="28"/>
          <w:szCs w:val="28"/>
          <w:u w:val="single"/>
        </w:rPr>
      </w:pPr>
      <w:r>
        <w:rPr>
          <w:b/>
          <w:sz w:val="28"/>
          <w:szCs w:val="28"/>
          <w:u w:val="single"/>
        </w:rPr>
        <w:t>DISTRICT COURT SPECIAL APPLICATIONS RULES 2014</w:t>
      </w:r>
    </w:p>
    <w:p w:rsidR="0064416B" w:rsidRDefault="0064416B" w:rsidP="0064416B">
      <w:pPr>
        <w:jc w:val="center"/>
        <w:rPr>
          <w:b/>
          <w:sz w:val="28"/>
          <w:szCs w:val="28"/>
          <w:u w:val="single"/>
        </w:rPr>
      </w:pPr>
    </w:p>
    <w:p w:rsidR="0064416B" w:rsidRPr="0027122C" w:rsidRDefault="0064416B" w:rsidP="0064416B">
      <w:pPr>
        <w:jc w:val="both"/>
      </w:pPr>
    </w:p>
    <w:p w:rsidR="0027122C" w:rsidRPr="0027122C" w:rsidRDefault="0027122C" w:rsidP="0027122C">
      <w:pPr>
        <w:jc w:val="both"/>
        <w:rPr>
          <w:b/>
        </w:rPr>
      </w:pPr>
      <w:r w:rsidRPr="0027122C">
        <w:rPr>
          <w:spacing w:val="-2"/>
        </w:rPr>
        <w:t xml:space="preserve">The District Court Special Applications Rules 2014, dated 16 September 2014, come into </w:t>
      </w:r>
      <w:r w:rsidRPr="0027122C">
        <w:t>operation</w:t>
      </w:r>
      <w:r w:rsidRPr="0027122C">
        <w:rPr>
          <w:spacing w:val="-2"/>
        </w:rPr>
        <w:t xml:space="preserve"> on 1</w:t>
      </w:r>
      <w:r w:rsidRPr="0027122C">
        <w:rPr>
          <w:spacing w:val="-2"/>
          <w:vertAlign w:val="superscript"/>
        </w:rPr>
        <w:t>st</w:t>
      </w:r>
      <w:r w:rsidRPr="0027122C">
        <w:rPr>
          <w:spacing w:val="-2"/>
        </w:rPr>
        <w:t xml:space="preserve"> October 2014 (</w:t>
      </w:r>
      <w:r w:rsidRPr="0027122C">
        <w:rPr>
          <w:i/>
          <w:iCs/>
          <w:spacing w:val="-2"/>
        </w:rPr>
        <w:t>Government Gazette</w:t>
      </w:r>
      <w:r w:rsidRPr="0027122C">
        <w:rPr>
          <w:spacing w:val="-2"/>
        </w:rPr>
        <w:t xml:space="preserve"> 19 September 2014, p. 5457)</w:t>
      </w:r>
      <w:r>
        <w:rPr>
          <w:spacing w:val="-2"/>
        </w:rPr>
        <w:t xml:space="preserve"> have been varied by District Court rules dated:</w:t>
      </w:r>
    </w:p>
    <w:p w:rsidR="0027122C" w:rsidRPr="0027122C" w:rsidRDefault="0027122C" w:rsidP="0027122C">
      <w:pPr>
        <w:jc w:val="both"/>
      </w:pPr>
    </w:p>
    <w:tbl>
      <w:tblPr>
        <w:tblW w:w="9239" w:type="dxa"/>
        <w:tblLayout w:type="fixed"/>
        <w:tblLook w:val="04A0" w:firstRow="1" w:lastRow="0" w:firstColumn="1" w:lastColumn="0" w:noHBand="0" w:noVBand="1"/>
      </w:tblPr>
      <w:tblGrid>
        <w:gridCol w:w="675"/>
        <w:gridCol w:w="2552"/>
        <w:gridCol w:w="3006"/>
        <w:gridCol w:w="3006"/>
      </w:tblGrid>
      <w:tr w:rsidR="0027122C" w:rsidTr="0027122C">
        <w:tc>
          <w:tcPr>
            <w:tcW w:w="675" w:type="dxa"/>
          </w:tcPr>
          <w:p w:rsidR="0027122C" w:rsidRDefault="0027122C" w:rsidP="0027122C">
            <w:pPr>
              <w:tabs>
                <w:tab w:val="left" w:pos="3119"/>
                <w:tab w:val="left" w:pos="6237"/>
              </w:tabs>
              <w:suppressAutoHyphens/>
              <w:spacing w:after="60" w:line="240" w:lineRule="exact"/>
              <w:rPr>
                <w:spacing w:val="-2"/>
              </w:rPr>
            </w:pPr>
          </w:p>
        </w:tc>
        <w:tc>
          <w:tcPr>
            <w:tcW w:w="2552" w:type="dxa"/>
          </w:tcPr>
          <w:p w:rsidR="0027122C" w:rsidRDefault="0027122C" w:rsidP="0027122C">
            <w:pPr>
              <w:tabs>
                <w:tab w:val="left" w:pos="3119"/>
                <w:tab w:val="left" w:pos="6237"/>
              </w:tabs>
              <w:suppressAutoHyphens/>
              <w:spacing w:after="60" w:line="240" w:lineRule="exact"/>
              <w:rPr>
                <w:i/>
                <w:iCs/>
                <w:spacing w:val="-2"/>
              </w:rPr>
            </w:pPr>
          </w:p>
        </w:tc>
        <w:tc>
          <w:tcPr>
            <w:tcW w:w="3006" w:type="dxa"/>
            <w:hideMark/>
          </w:tcPr>
          <w:p w:rsidR="0027122C" w:rsidRDefault="0027122C" w:rsidP="0027122C">
            <w:pPr>
              <w:tabs>
                <w:tab w:val="left" w:pos="3119"/>
                <w:tab w:val="left" w:pos="6237"/>
              </w:tabs>
              <w:suppressAutoHyphens/>
              <w:spacing w:after="60" w:line="240" w:lineRule="exact"/>
              <w:rPr>
                <w:i/>
                <w:iCs/>
                <w:spacing w:val="-2"/>
              </w:rPr>
            </w:pPr>
            <w:r>
              <w:rPr>
                <w:i/>
                <w:iCs/>
                <w:spacing w:val="-2"/>
                <w:lang w:val="en-US"/>
              </w:rPr>
              <w:t>Gazette</w:t>
            </w:r>
          </w:p>
        </w:tc>
        <w:tc>
          <w:tcPr>
            <w:tcW w:w="3006" w:type="dxa"/>
            <w:hideMark/>
          </w:tcPr>
          <w:p w:rsidR="0027122C" w:rsidRDefault="0027122C" w:rsidP="0027122C">
            <w:pPr>
              <w:tabs>
                <w:tab w:val="left" w:pos="3119"/>
                <w:tab w:val="left" w:pos="6237"/>
              </w:tabs>
              <w:suppressAutoHyphens/>
              <w:spacing w:after="60" w:line="240" w:lineRule="exact"/>
              <w:rPr>
                <w:i/>
                <w:iCs/>
                <w:spacing w:val="-2"/>
              </w:rPr>
            </w:pPr>
            <w:r>
              <w:rPr>
                <w:i/>
                <w:iCs/>
                <w:spacing w:val="-2"/>
                <w:lang w:val="en-US"/>
              </w:rPr>
              <w:t>Date of operation</w:t>
            </w:r>
          </w:p>
        </w:tc>
      </w:tr>
      <w:tr w:rsidR="0027122C" w:rsidRPr="001E575C" w:rsidTr="0027122C">
        <w:tc>
          <w:tcPr>
            <w:tcW w:w="675" w:type="dxa"/>
          </w:tcPr>
          <w:p w:rsidR="0027122C" w:rsidRPr="001E575C" w:rsidRDefault="0027122C" w:rsidP="0027122C">
            <w:pPr>
              <w:tabs>
                <w:tab w:val="left" w:pos="709"/>
                <w:tab w:val="left" w:pos="3119"/>
                <w:tab w:val="left" w:pos="6237"/>
              </w:tabs>
              <w:suppressAutoHyphens/>
              <w:spacing w:after="60" w:line="240" w:lineRule="exact"/>
              <w:rPr>
                <w:spacing w:val="-2"/>
              </w:rPr>
            </w:pPr>
            <w:r w:rsidRPr="001E575C">
              <w:rPr>
                <w:spacing w:val="-2"/>
              </w:rPr>
              <w:t>#1</w:t>
            </w:r>
          </w:p>
        </w:tc>
        <w:tc>
          <w:tcPr>
            <w:tcW w:w="2552" w:type="dxa"/>
          </w:tcPr>
          <w:p w:rsidR="0027122C" w:rsidRPr="001E575C" w:rsidRDefault="0027122C" w:rsidP="0027122C">
            <w:pPr>
              <w:tabs>
                <w:tab w:val="left" w:pos="709"/>
                <w:tab w:val="left" w:pos="3119"/>
                <w:tab w:val="left" w:pos="6237"/>
              </w:tabs>
              <w:suppressAutoHyphens/>
              <w:spacing w:after="60" w:line="240" w:lineRule="exact"/>
              <w:rPr>
                <w:spacing w:val="-2"/>
              </w:rPr>
            </w:pPr>
            <w:r w:rsidRPr="001E575C">
              <w:rPr>
                <w:spacing w:val="-2"/>
              </w:rPr>
              <w:t>22 November 2017</w:t>
            </w:r>
          </w:p>
        </w:tc>
        <w:tc>
          <w:tcPr>
            <w:tcW w:w="3006" w:type="dxa"/>
          </w:tcPr>
          <w:p w:rsidR="0027122C" w:rsidRPr="001E575C" w:rsidRDefault="0027122C" w:rsidP="0027122C">
            <w:pPr>
              <w:tabs>
                <w:tab w:val="left" w:pos="709"/>
                <w:tab w:val="left" w:pos="3119"/>
                <w:tab w:val="left" w:pos="6237"/>
              </w:tabs>
              <w:suppressAutoHyphens/>
              <w:spacing w:after="60" w:line="240" w:lineRule="exact"/>
              <w:rPr>
                <w:spacing w:val="-2"/>
              </w:rPr>
            </w:pPr>
            <w:r w:rsidRPr="001E575C">
              <w:rPr>
                <w:spacing w:val="-2"/>
              </w:rPr>
              <w:t>28 November 2017, p. 4773</w:t>
            </w:r>
          </w:p>
        </w:tc>
        <w:tc>
          <w:tcPr>
            <w:tcW w:w="3006" w:type="dxa"/>
          </w:tcPr>
          <w:p w:rsidR="0027122C" w:rsidRPr="001E575C" w:rsidRDefault="0027122C" w:rsidP="0027122C">
            <w:pPr>
              <w:tabs>
                <w:tab w:val="left" w:pos="709"/>
                <w:tab w:val="left" w:pos="3119"/>
                <w:tab w:val="left" w:pos="6237"/>
              </w:tabs>
              <w:suppressAutoHyphens/>
              <w:spacing w:after="60" w:line="240" w:lineRule="exact"/>
              <w:rPr>
                <w:spacing w:val="-2"/>
              </w:rPr>
            </w:pPr>
            <w:r w:rsidRPr="001E575C">
              <w:rPr>
                <w:spacing w:val="-2"/>
              </w:rPr>
              <w:t>18 December 2017</w:t>
            </w:r>
          </w:p>
        </w:tc>
      </w:tr>
      <w:tr w:rsidR="0027122C" w:rsidRPr="001E575C" w:rsidTr="0027122C">
        <w:tc>
          <w:tcPr>
            <w:tcW w:w="675" w:type="dxa"/>
          </w:tcPr>
          <w:p w:rsidR="0027122C" w:rsidRPr="001E575C" w:rsidRDefault="001E575C" w:rsidP="0027122C">
            <w:pPr>
              <w:tabs>
                <w:tab w:val="left" w:pos="709"/>
                <w:tab w:val="left" w:pos="3119"/>
                <w:tab w:val="left" w:pos="6237"/>
              </w:tabs>
              <w:suppressAutoHyphens/>
              <w:spacing w:after="60" w:line="240" w:lineRule="exact"/>
              <w:rPr>
                <w:b/>
                <w:spacing w:val="-2"/>
              </w:rPr>
            </w:pPr>
            <w:r w:rsidRPr="001E575C">
              <w:rPr>
                <w:b/>
                <w:spacing w:val="-2"/>
              </w:rPr>
              <w:t>#2</w:t>
            </w:r>
          </w:p>
        </w:tc>
        <w:tc>
          <w:tcPr>
            <w:tcW w:w="2552" w:type="dxa"/>
          </w:tcPr>
          <w:p w:rsidR="0027122C" w:rsidRPr="001E575C" w:rsidRDefault="00015768" w:rsidP="0027122C">
            <w:pPr>
              <w:tabs>
                <w:tab w:val="left" w:pos="709"/>
                <w:tab w:val="left" w:pos="3119"/>
                <w:tab w:val="left" w:pos="6237"/>
              </w:tabs>
              <w:suppressAutoHyphens/>
              <w:spacing w:after="60" w:line="240" w:lineRule="exact"/>
              <w:rPr>
                <w:b/>
                <w:spacing w:val="-2"/>
              </w:rPr>
            </w:pPr>
            <w:r w:rsidRPr="00015768">
              <w:rPr>
                <w:b/>
                <w:spacing w:val="-2"/>
              </w:rPr>
              <w:t xml:space="preserve">27 </w:t>
            </w:r>
            <w:r w:rsidR="001E575C" w:rsidRPr="00015768">
              <w:rPr>
                <w:b/>
                <w:spacing w:val="-2"/>
              </w:rPr>
              <w:t>April 2020</w:t>
            </w:r>
          </w:p>
        </w:tc>
        <w:tc>
          <w:tcPr>
            <w:tcW w:w="3006" w:type="dxa"/>
          </w:tcPr>
          <w:p w:rsidR="0027122C" w:rsidRPr="001E575C" w:rsidRDefault="001E575C" w:rsidP="0027122C">
            <w:pPr>
              <w:tabs>
                <w:tab w:val="left" w:pos="709"/>
                <w:tab w:val="left" w:pos="3119"/>
                <w:tab w:val="left" w:pos="6237"/>
              </w:tabs>
              <w:suppressAutoHyphens/>
              <w:spacing w:after="60" w:line="240" w:lineRule="exact"/>
              <w:rPr>
                <w:b/>
                <w:spacing w:val="-2"/>
              </w:rPr>
            </w:pPr>
            <w:r w:rsidRPr="001E575C">
              <w:rPr>
                <w:b/>
                <w:spacing w:val="-2"/>
              </w:rPr>
              <w:t xml:space="preserve">14 May 2020, p. </w:t>
            </w:r>
            <w:r w:rsidR="00015768">
              <w:rPr>
                <w:b/>
                <w:spacing w:val="-2"/>
              </w:rPr>
              <w:t>1047</w:t>
            </w:r>
          </w:p>
        </w:tc>
        <w:tc>
          <w:tcPr>
            <w:tcW w:w="3006" w:type="dxa"/>
          </w:tcPr>
          <w:p w:rsidR="0027122C" w:rsidRPr="001E575C" w:rsidRDefault="001E575C" w:rsidP="0027122C">
            <w:pPr>
              <w:tabs>
                <w:tab w:val="left" w:pos="709"/>
                <w:tab w:val="left" w:pos="3119"/>
                <w:tab w:val="left" w:pos="6237"/>
              </w:tabs>
              <w:suppressAutoHyphens/>
              <w:spacing w:after="60" w:line="240" w:lineRule="exact"/>
              <w:rPr>
                <w:b/>
                <w:spacing w:val="-2"/>
              </w:rPr>
            </w:pPr>
            <w:r w:rsidRPr="001E575C">
              <w:rPr>
                <w:b/>
                <w:spacing w:val="-2"/>
              </w:rPr>
              <w:t>18 May 2020</w:t>
            </w:r>
          </w:p>
        </w:tc>
      </w:tr>
      <w:tr w:rsidR="0027122C" w:rsidTr="0027122C">
        <w:tc>
          <w:tcPr>
            <w:tcW w:w="675" w:type="dxa"/>
          </w:tcPr>
          <w:p w:rsidR="0027122C" w:rsidRDefault="0027122C" w:rsidP="0027122C">
            <w:pPr>
              <w:tabs>
                <w:tab w:val="left" w:pos="709"/>
                <w:tab w:val="left" w:pos="3119"/>
                <w:tab w:val="left" w:pos="6237"/>
              </w:tabs>
              <w:suppressAutoHyphens/>
              <w:spacing w:after="60" w:line="240" w:lineRule="exact"/>
              <w:rPr>
                <w:spacing w:val="-2"/>
              </w:rPr>
            </w:pPr>
          </w:p>
        </w:tc>
        <w:tc>
          <w:tcPr>
            <w:tcW w:w="2552" w:type="dxa"/>
          </w:tcPr>
          <w:p w:rsidR="0027122C" w:rsidRDefault="0027122C" w:rsidP="0027122C">
            <w:pPr>
              <w:tabs>
                <w:tab w:val="left" w:pos="709"/>
                <w:tab w:val="left" w:pos="3119"/>
                <w:tab w:val="left" w:pos="6237"/>
              </w:tabs>
              <w:suppressAutoHyphens/>
              <w:spacing w:after="60" w:line="240" w:lineRule="exact"/>
              <w:rPr>
                <w:spacing w:val="-2"/>
              </w:rPr>
            </w:pPr>
          </w:p>
        </w:tc>
        <w:tc>
          <w:tcPr>
            <w:tcW w:w="3006" w:type="dxa"/>
          </w:tcPr>
          <w:p w:rsidR="0027122C" w:rsidRDefault="0027122C" w:rsidP="0027122C">
            <w:pPr>
              <w:tabs>
                <w:tab w:val="left" w:pos="709"/>
                <w:tab w:val="left" w:pos="3119"/>
                <w:tab w:val="left" w:pos="6237"/>
              </w:tabs>
              <w:suppressAutoHyphens/>
              <w:spacing w:after="60" w:line="240" w:lineRule="exact"/>
              <w:rPr>
                <w:spacing w:val="-2"/>
              </w:rPr>
            </w:pPr>
          </w:p>
        </w:tc>
        <w:tc>
          <w:tcPr>
            <w:tcW w:w="3006" w:type="dxa"/>
          </w:tcPr>
          <w:p w:rsidR="0027122C" w:rsidRDefault="0027122C" w:rsidP="0027122C">
            <w:pPr>
              <w:tabs>
                <w:tab w:val="left" w:pos="709"/>
                <w:tab w:val="left" w:pos="3119"/>
                <w:tab w:val="left" w:pos="6237"/>
              </w:tabs>
              <w:suppressAutoHyphens/>
              <w:spacing w:after="60" w:line="240" w:lineRule="exact"/>
              <w:rPr>
                <w:spacing w:val="-2"/>
              </w:rPr>
            </w:pPr>
          </w:p>
        </w:tc>
      </w:tr>
    </w:tbl>
    <w:p w:rsidR="0027122C" w:rsidRPr="0027122C" w:rsidRDefault="0027122C" w:rsidP="0064416B">
      <w:pPr>
        <w:jc w:val="both"/>
      </w:pPr>
    </w:p>
    <w:p w:rsidR="0064416B" w:rsidRPr="0027122C" w:rsidRDefault="0064416B" w:rsidP="0064416B">
      <w:pPr>
        <w:jc w:val="both"/>
      </w:pPr>
      <w:r w:rsidRPr="0027122C">
        <w:t xml:space="preserve">By virtue and in pursuance of Section 51 of the </w:t>
      </w:r>
      <w:r w:rsidRPr="0027122C">
        <w:rPr>
          <w:i/>
        </w:rPr>
        <w:t>District Court Act 1991</w:t>
      </w:r>
      <w:r w:rsidRPr="0027122C">
        <w:t xml:space="preserve"> and all other enabling powers, we, Geoffrey Louis Muecke, Chief Judge, and Rauf Soulio and Paul Vincent Slattery, Judges of the District Court of South Australia, make the following Rules of Court.</w:t>
      </w:r>
    </w:p>
    <w:p w:rsidR="00B028E1" w:rsidRDefault="00B028E1" w:rsidP="0064416B">
      <w:pPr>
        <w:jc w:val="both"/>
        <w:rPr>
          <w:sz w:val="28"/>
          <w:szCs w:val="28"/>
        </w:rPr>
      </w:pPr>
    </w:p>
    <w:p w:rsidR="00B028E1" w:rsidRPr="000112B5" w:rsidRDefault="00B028E1" w:rsidP="00B028E1">
      <w:pPr>
        <w:spacing w:after="120"/>
        <w:rPr>
          <w:b/>
          <w:bCs/>
          <w:sz w:val="32"/>
          <w:szCs w:val="32"/>
        </w:rPr>
      </w:pPr>
      <w:r w:rsidRPr="000112B5">
        <w:rPr>
          <w:b/>
          <w:bCs/>
          <w:sz w:val="32"/>
          <w:szCs w:val="32"/>
        </w:rPr>
        <w:t>Contents</w:t>
      </w:r>
    </w:p>
    <w:bookmarkStart w:id="0" w:name="_Toc384637222"/>
    <w:p w:rsidR="00015768" w:rsidRDefault="000E3846">
      <w:pPr>
        <w:pStyle w:val="TOC1"/>
        <w:rPr>
          <w:rFonts w:asciiTheme="minorHAnsi" w:eastAsiaTheme="minorEastAsia" w:hAnsiTheme="minorHAnsi" w:cstheme="minorBidi"/>
          <w:b w:val="0"/>
          <w:bCs w:val="0"/>
          <w:noProof/>
          <w:color w:val="auto"/>
          <w:sz w:val="22"/>
          <w:szCs w:val="22"/>
          <w:lang w:val="en-AU" w:eastAsia="en-AU"/>
        </w:rPr>
      </w:pPr>
      <w:r w:rsidRPr="000112B5">
        <w:fldChar w:fldCharType="begin"/>
      </w:r>
      <w:r w:rsidR="00B028E1" w:rsidRPr="000112B5">
        <w:instrText xml:space="preserve"> TOC \n \p " " \h \z \t "clausehead,3,Chapter,1,Part,2" </w:instrText>
      </w:r>
      <w:r w:rsidRPr="000112B5">
        <w:fldChar w:fldCharType="separate"/>
      </w:r>
      <w:hyperlink w:anchor="_Toc40429947" w:history="1">
        <w:r w:rsidR="00015768" w:rsidRPr="003544DE">
          <w:rPr>
            <w:rStyle w:val="Hyperlink"/>
            <w:noProof/>
          </w:rPr>
          <w:t>Chapter 1—Preliminary</w:t>
        </w:r>
      </w:hyperlink>
    </w:p>
    <w:p w:rsidR="00015768" w:rsidRDefault="00015768">
      <w:pPr>
        <w:pStyle w:val="TOC2"/>
        <w:rPr>
          <w:rFonts w:asciiTheme="minorHAnsi" w:eastAsiaTheme="minorEastAsia" w:hAnsiTheme="minorHAnsi" w:cstheme="minorBidi"/>
          <w:bCs w:val="0"/>
          <w:noProof/>
          <w:color w:val="auto"/>
          <w:sz w:val="22"/>
          <w:szCs w:val="22"/>
          <w:lang w:val="en-AU" w:eastAsia="en-AU"/>
        </w:rPr>
      </w:pPr>
      <w:hyperlink w:anchor="_Toc40429948" w:history="1">
        <w:r w:rsidRPr="003544DE">
          <w:rPr>
            <w:rStyle w:val="Hyperlink"/>
            <w:noProof/>
          </w:rPr>
          <w:t xml:space="preserve">Part 1—Formal </w:t>
        </w:r>
        <w:r w:rsidRPr="003544DE">
          <w:rPr>
            <w:rStyle w:val="Hyperlink"/>
            <w:noProof/>
            <w:lang w:val="en-AU"/>
          </w:rPr>
          <w:t>provisions</w:t>
        </w:r>
      </w:hyperlink>
    </w:p>
    <w:p w:rsidR="00015768" w:rsidRDefault="00015768">
      <w:pPr>
        <w:pStyle w:val="TOC3"/>
        <w:rPr>
          <w:rFonts w:asciiTheme="minorHAnsi" w:eastAsiaTheme="minorEastAsia" w:hAnsiTheme="minorHAnsi" w:cstheme="minorBidi"/>
          <w:bCs w:val="0"/>
          <w:noProof/>
          <w:color w:val="auto"/>
          <w:sz w:val="22"/>
          <w:szCs w:val="22"/>
          <w:lang w:val="en-AU" w:eastAsia="en-AU"/>
        </w:rPr>
      </w:pPr>
      <w:hyperlink w:anchor="_Toc40429949" w:history="1">
        <w:r w:rsidRPr="003544DE">
          <w:rPr>
            <w:rStyle w:val="Hyperlink"/>
            <w:noProof/>
          </w:rPr>
          <w:t>1—</w:t>
        </w:r>
        <w:r w:rsidRPr="003544DE">
          <w:rPr>
            <w:rStyle w:val="Hyperlink"/>
            <w:noProof/>
            <w:lang w:val="en-AU"/>
          </w:rPr>
          <w:t>Citation</w:t>
        </w:r>
      </w:hyperlink>
    </w:p>
    <w:p w:rsidR="00015768" w:rsidRDefault="00015768">
      <w:pPr>
        <w:pStyle w:val="TOC3"/>
        <w:rPr>
          <w:rFonts w:asciiTheme="minorHAnsi" w:eastAsiaTheme="minorEastAsia" w:hAnsiTheme="minorHAnsi" w:cstheme="minorBidi"/>
          <w:bCs w:val="0"/>
          <w:noProof/>
          <w:color w:val="auto"/>
          <w:sz w:val="22"/>
          <w:szCs w:val="22"/>
          <w:lang w:val="en-AU" w:eastAsia="en-AU"/>
        </w:rPr>
      </w:pPr>
      <w:hyperlink w:anchor="_Toc40429950" w:history="1">
        <w:r w:rsidRPr="003544DE">
          <w:rPr>
            <w:rStyle w:val="Hyperlink"/>
            <w:noProof/>
          </w:rPr>
          <w:t>2—Commencement</w:t>
        </w:r>
      </w:hyperlink>
    </w:p>
    <w:p w:rsidR="00015768" w:rsidRDefault="00015768">
      <w:pPr>
        <w:pStyle w:val="TOC2"/>
        <w:rPr>
          <w:rFonts w:asciiTheme="minorHAnsi" w:eastAsiaTheme="minorEastAsia" w:hAnsiTheme="minorHAnsi" w:cstheme="minorBidi"/>
          <w:bCs w:val="0"/>
          <w:noProof/>
          <w:color w:val="auto"/>
          <w:sz w:val="22"/>
          <w:szCs w:val="22"/>
          <w:lang w:val="en-AU" w:eastAsia="en-AU"/>
        </w:rPr>
      </w:pPr>
      <w:hyperlink w:anchor="_Toc40429951" w:history="1">
        <w:r w:rsidRPr="003544DE">
          <w:rPr>
            <w:rStyle w:val="Hyperlink"/>
            <w:noProof/>
          </w:rPr>
          <w:t>Part 2—Interpretation</w:t>
        </w:r>
      </w:hyperlink>
    </w:p>
    <w:p w:rsidR="00015768" w:rsidRDefault="00015768">
      <w:pPr>
        <w:pStyle w:val="TOC3"/>
        <w:rPr>
          <w:rFonts w:asciiTheme="minorHAnsi" w:eastAsiaTheme="minorEastAsia" w:hAnsiTheme="minorHAnsi" w:cstheme="minorBidi"/>
          <w:bCs w:val="0"/>
          <w:noProof/>
          <w:color w:val="auto"/>
          <w:sz w:val="22"/>
          <w:szCs w:val="22"/>
          <w:lang w:val="en-AU" w:eastAsia="en-AU"/>
        </w:rPr>
      </w:pPr>
      <w:hyperlink w:anchor="_Toc40429952" w:history="1">
        <w:r w:rsidRPr="003544DE">
          <w:rPr>
            <w:rStyle w:val="Hyperlink"/>
            <w:noProof/>
          </w:rPr>
          <w:t>3—Interpretation</w:t>
        </w:r>
      </w:hyperlink>
    </w:p>
    <w:p w:rsidR="00015768" w:rsidRDefault="00015768">
      <w:pPr>
        <w:pStyle w:val="TOC2"/>
        <w:rPr>
          <w:rFonts w:asciiTheme="minorHAnsi" w:eastAsiaTheme="minorEastAsia" w:hAnsiTheme="minorHAnsi" w:cstheme="minorBidi"/>
          <w:bCs w:val="0"/>
          <w:noProof/>
          <w:color w:val="auto"/>
          <w:sz w:val="22"/>
          <w:szCs w:val="22"/>
          <w:lang w:val="en-AU" w:eastAsia="en-AU"/>
        </w:rPr>
      </w:pPr>
      <w:hyperlink w:anchor="_Toc40429953" w:history="1">
        <w:r w:rsidRPr="003544DE">
          <w:rPr>
            <w:rStyle w:val="Hyperlink"/>
            <w:noProof/>
          </w:rPr>
          <w:t>Part 3—Application of rules</w:t>
        </w:r>
      </w:hyperlink>
    </w:p>
    <w:p w:rsidR="00015768" w:rsidRDefault="00015768">
      <w:pPr>
        <w:pStyle w:val="TOC3"/>
        <w:rPr>
          <w:rFonts w:asciiTheme="minorHAnsi" w:eastAsiaTheme="minorEastAsia" w:hAnsiTheme="minorHAnsi" w:cstheme="minorBidi"/>
          <w:bCs w:val="0"/>
          <w:noProof/>
          <w:color w:val="auto"/>
          <w:sz w:val="22"/>
          <w:szCs w:val="22"/>
          <w:lang w:val="en-AU" w:eastAsia="en-AU"/>
        </w:rPr>
      </w:pPr>
      <w:hyperlink w:anchor="_Toc40429954" w:history="1">
        <w:r w:rsidRPr="003544DE">
          <w:rPr>
            <w:rStyle w:val="Hyperlink"/>
            <w:noProof/>
          </w:rPr>
          <w:t>4—Application of rules</w:t>
        </w:r>
      </w:hyperlink>
    </w:p>
    <w:p w:rsidR="00015768" w:rsidRDefault="00015768">
      <w:pPr>
        <w:pStyle w:val="TOC3"/>
        <w:rPr>
          <w:rFonts w:asciiTheme="minorHAnsi" w:eastAsiaTheme="minorEastAsia" w:hAnsiTheme="minorHAnsi" w:cstheme="minorBidi"/>
          <w:bCs w:val="0"/>
          <w:noProof/>
          <w:color w:val="auto"/>
          <w:sz w:val="22"/>
          <w:szCs w:val="22"/>
          <w:lang w:val="en-AU" w:eastAsia="en-AU"/>
        </w:rPr>
      </w:pPr>
      <w:hyperlink w:anchor="_Toc40429955" w:history="1">
        <w:r w:rsidRPr="003544DE">
          <w:rPr>
            <w:rStyle w:val="Hyperlink"/>
            <w:noProof/>
          </w:rPr>
          <w:t>5—Application of Uniform Civil Rules</w:t>
        </w:r>
      </w:hyperlink>
    </w:p>
    <w:p w:rsidR="00015768" w:rsidRDefault="00015768">
      <w:pPr>
        <w:pStyle w:val="TOC2"/>
        <w:rPr>
          <w:rFonts w:asciiTheme="minorHAnsi" w:eastAsiaTheme="minorEastAsia" w:hAnsiTheme="minorHAnsi" w:cstheme="minorBidi"/>
          <w:bCs w:val="0"/>
          <w:noProof/>
          <w:color w:val="auto"/>
          <w:sz w:val="22"/>
          <w:szCs w:val="22"/>
          <w:lang w:val="en-AU" w:eastAsia="en-AU"/>
        </w:rPr>
      </w:pPr>
      <w:hyperlink w:anchor="_Toc40429956" w:history="1">
        <w:r w:rsidRPr="003544DE">
          <w:rPr>
            <w:rStyle w:val="Hyperlink"/>
            <w:noProof/>
          </w:rPr>
          <w:t>Part 4—Repeal and transitional provision</w:t>
        </w:r>
      </w:hyperlink>
    </w:p>
    <w:p w:rsidR="00015768" w:rsidRDefault="00015768">
      <w:pPr>
        <w:pStyle w:val="TOC3"/>
        <w:rPr>
          <w:rFonts w:asciiTheme="minorHAnsi" w:eastAsiaTheme="minorEastAsia" w:hAnsiTheme="minorHAnsi" w:cstheme="minorBidi"/>
          <w:bCs w:val="0"/>
          <w:noProof/>
          <w:color w:val="auto"/>
          <w:sz w:val="22"/>
          <w:szCs w:val="22"/>
          <w:lang w:val="en-AU" w:eastAsia="en-AU"/>
        </w:rPr>
      </w:pPr>
      <w:hyperlink w:anchor="_Toc40429957" w:history="1">
        <w:r w:rsidRPr="003544DE">
          <w:rPr>
            <w:rStyle w:val="Hyperlink"/>
            <w:noProof/>
          </w:rPr>
          <w:t>6—Note- there is no rule 6– see rule 3A</w:t>
        </w:r>
      </w:hyperlink>
    </w:p>
    <w:p w:rsidR="00015768" w:rsidRDefault="00015768">
      <w:pPr>
        <w:pStyle w:val="TOC3"/>
        <w:rPr>
          <w:rFonts w:asciiTheme="minorHAnsi" w:eastAsiaTheme="minorEastAsia" w:hAnsiTheme="minorHAnsi" w:cstheme="minorBidi"/>
          <w:bCs w:val="0"/>
          <w:noProof/>
          <w:color w:val="auto"/>
          <w:sz w:val="22"/>
          <w:szCs w:val="22"/>
          <w:lang w:val="en-AU" w:eastAsia="en-AU"/>
        </w:rPr>
      </w:pPr>
      <w:hyperlink w:anchor="_Toc40429958" w:history="1">
        <w:r w:rsidRPr="003544DE">
          <w:rPr>
            <w:rStyle w:val="Hyperlink"/>
            <w:noProof/>
          </w:rPr>
          <w:t>7—Transitional provision</w:t>
        </w:r>
      </w:hyperlink>
    </w:p>
    <w:p w:rsidR="00015768" w:rsidRDefault="00015768">
      <w:pPr>
        <w:pStyle w:val="TOC1"/>
        <w:rPr>
          <w:rFonts w:asciiTheme="minorHAnsi" w:eastAsiaTheme="minorEastAsia" w:hAnsiTheme="minorHAnsi" w:cstheme="minorBidi"/>
          <w:b w:val="0"/>
          <w:bCs w:val="0"/>
          <w:noProof/>
          <w:color w:val="auto"/>
          <w:sz w:val="22"/>
          <w:szCs w:val="22"/>
          <w:lang w:val="en-AU" w:eastAsia="en-AU"/>
        </w:rPr>
      </w:pPr>
      <w:hyperlink w:anchor="_Toc40429959" w:history="1">
        <w:r w:rsidRPr="003544DE">
          <w:rPr>
            <w:rStyle w:val="Hyperlink"/>
            <w:noProof/>
          </w:rPr>
          <w:t>Chapter 2—General procedural rules</w:t>
        </w:r>
      </w:hyperlink>
    </w:p>
    <w:p w:rsidR="00015768" w:rsidRDefault="00015768">
      <w:pPr>
        <w:pStyle w:val="TOC3"/>
        <w:rPr>
          <w:rFonts w:asciiTheme="minorHAnsi" w:eastAsiaTheme="minorEastAsia" w:hAnsiTheme="minorHAnsi" w:cstheme="minorBidi"/>
          <w:bCs w:val="0"/>
          <w:noProof/>
          <w:color w:val="auto"/>
          <w:sz w:val="22"/>
          <w:szCs w:val="22"/>
          <w:lang w:val="en-AU" w:eastAsia="en-AU"/>
        </w:rPr>
      </w:pPr>
      <w:hyperlink w:anchor="_Toc40429960" w:history="1">
        <w:r w:rsidRPr="003544DE">
          <w:rPr>
            <w:rStyle w:val="Hyperlink"/>
            <w:noProof/>
          </w:rPr>
          <w:t>8—******************************************************************</w:t>
        </w:r>
      </w:hyperlink>
    </w:p>
    <w:p w:rsidR="00015768" w:rsidRDefault="00015768">
      <w:pPr>
        <w:pStyle w:val="TOC3"/>
        <w:rPr>
          <w:rFonts w:asciiTheme="minorHAnsi" w:eastAsiaTheme="minorEastAsia" w:hAnsiTheme="minorHAnsi" w:cstheme="minorBidi"/>
          <w:bCs w:val="0"/>
          <w:noProof/>
          <w:color w:val="auto"/>
          <w:sz w:val="22"/>
          <w:szCs w:val="22"/>
          <w:lang w:val="en-AU" w:eastAsia="en-AU"/>
        </w:rPr>
      </w:pPr>
      <w:hyperlink w:anchor="_Toc40429961" w:history="1">
        <w:r w:rsidRPr="003544DE">
          <w:rPr>
            <w:rStyle w:val="Hyperlink"/>
            <w:noProof/>
          </w:rPr>
          <w:t>9—******************************************************************</w:t>
        </w:r>
      </w:hyperlink>
    </w:p>
    <w:p w:rsidR="00015768" w:rsidRDefault="00015768">
      <w:pPr>
        <w:pStyle w:val="TOC3"/>
        <w:rPr>
          <w:rFonts w:asciiTheme="minorHAnsi" w:eastAsiaTheme="minorEastAsia" w:hAnsiTheme="minorHAnsi" w:cstheme="minorBidi"/>
          <w:bCs w:val="0"/>
          <w:noProof/>
          <w:color w:val="auto"/>
          <w:sz w:val="22"/>
          <w:szCs w:val="22"/>
          <w:lang w:val="en-AU" w:eastAsia="en-AU"/>
        </w:rPr>
      </w:pPr>
      <w:hyperlink w:anchor="_Toc40429962" w:history="1">
        <w:r w:rsidRPr="003544DE">
          <w:rPr>
            <w:rStyle w:val="Hyperlink"/>
            <w:noProof/>
          </w:rPr>
          <w:t>10—Filing and retention of documents</w:t>
        </w:r>
      </w:hyperlink>
    </w:p>
    <w:p w:rsidR="00015768" w:rsidRDefault="00015768">
      <w:pPr>
        <w:pStyle w:val="TOC3"/>
        <w:rPr>
          <w:rFonts w:asciiTheme="minorHAnsi" w:eastAsiaTheme="minorEastAsia" w:hAnsiTheme="minorHAnsi" w:cstheme="minorBidi"/>
          <w:bCs w:val="0"/>
          <w:noProof/>
          <w:color w:val="auto"/>
          <w:sz w:val="22"/>
          <w:szCs w:val="22"/>
          <w:lang w:val="en-AU" w:eastAsia="en-AU"/>
        </w:rPr>
      </w:pPr>
      <w:hyperlink w:anchor="_Toc40429963" w:history="1">
        <w:r w:rsidRPr="003544DE">
          <w:rPr>
            <w:rStyle w:val="Hyperlink"/>
            <w:noProof/>
          </w:rPr>
          <w:t>11—Confidential material</w:t>
        </w:r>
      </w:hyperlink>
    </w:p>
    <w:p w:rsidR="00015768" w:rsidRDefault="00015768">
      <w:pPr>
        <w:pStyle w:val="TOC3"/>
        <w:rPr>
          <w:rFonts w:asciiTheme="minorHAnsi" w:eastAsiaTheme="minorEastAsia" w:hAnsiTheme="minorHAnsi" w:cstheme="minorBidi"/>
          <w:bCs w:val="0"/>
          <w:noProof/>
          <w:color w:val="auto"/>
          <w:sz w:val="22"/>
          <w:szCs w:val="22"/>
          <w:lang w:val="en-AU" w:eastAsia="en-AU"/>
        </w:rPr>
      </w:pPr>
      <w:hyperlink w:anchor="_Toc40429964" w:history="1">
        <w:r w:rsidRPr="003544DE">
          <w:rPr>
            <w:rStyle w:val="Hyperlink"/>
            <w:noProof/>
          </w:rPr>
          <w:t>12—Provision of search warrants</w:t>
        </w:r>
      </w:hyperlink>
    </w:p>
    <w:p w:rsidR="00015768" w:rsidRDefault="00015768">
      <w:pPr>
        <w:pStyle w:val="TOC1"/>
        <w:rPr>
          <w:rFonts w:asciiTheme="minorHAnsi" w:eastAsiaTheme="minorEastAsia" w:hAnsiTheme="minorHAnsi" w:cstheme="minorBidi"/>
          <w:b w:val="0"/>
          <w:bCs w:val="0"/>
          <w:noProof/>
          <w:color w:val="auto"/>
          <w:sz w:val="22"/>
          <w:szCs w:val="22"/>
          <w:lang w:val="en-AU" w:eastAsia="en-AU"/>
        </w:rPr>
      </w:pPr>
      <w:hyperlink w:anchor="_Toc40429965" w:history="1">
        <w:r w:rsidRPr="003544DE">
          <w:rPr>
            <w:rStyle w:val="Hyperlink"/>
            <w:noProof/>
          </w:rPr>
          <w:t>Chapter 3—Private applications</w:t>
        </w:r>
      </w:hyperlink>
    </w:p>
    <w:p w:rsidR="00015768" w:rsidRDefault="00015768">
      <w:pPr>
        <w:pStyle w:val="TOC2"/>
        <w:rPr>
          <w:rFonts w:asciiTheme="minorHAnsi" w:eastAsiaTheme="minorEastAsia" w:hAnsiTheme="minorHAnsi" w:cstheme="minorBidi"/>
          <w:bCs w:val="0"/>
          <w:noProof/>
          <w:color w:val="auto"/>
          <w:sz w:val="22"/>
          <w:szCs w:val="22"/>
          <w:lang w:val="en-AU" w:eastAsia="en-AU"/>
        </w:rPr>
      </w:pPr>
      <w:hyperlink w:anchor="_Toc40429966" w:history="1">
        <w:r w:rsidRPr="003544DE">
          <w:rPr>
            <w:rStyle w:val="Hyperlink"/>
            <w:noProof/>
          </w:rPr>
          <w:t>Part 1—Introduction</w:t>
        </w:r>
      </w:hyperlink>
    </w:p>
    <w:p w:rsidR="00015768" w:rsidRDefault="00015768">
      <w:pPr>
        <w:pStyle w:val="TOC3"/>
        <w:rPr>
          <w:rFonts w:asciiTheme="minorHAnsi" w:eastAsiaTheme="minorEastAsia" w:hAnsiTheme="minorHAnsi" w:cstheme="minorBidi"/>
          <w:bCs w:val="0"/>
          <w:noProof/>
          <w:color w:val="auto"/>
          <w:sz w:val="22"/>
          <w:szCs w:val="22"/>
          <w:lang w:val="en-AU" w:eastAsia="en-AU"/>
        </w:rPr>
      </w:pPr>
      <w:hyperlink w:anchor="_Toc40429967" w:history="1">
        <w:r w:rsidRPr="003544DE">
          <w:rPr>
            <w:rStyle w:val="Hyperlink"/>
            <w:noProof/>
          </w:rPr>
          <w:t>13—Application of Chapter</w:t>
        </w:r>
      </w:hyperlink>
    </w:p>
    <w:p w:rsidR="00015768" w:rsidRDefault="00015768">
      <w:pPr>
        <w:pStyle w:val="TOC2"/>
        <w:rPr>
          <w:rFonts w:asciiTheme="minorHAnsi" w:eastAsiaTheme="minorEastAsia" w:hAnsiTheme="minorHAnsi" w:cstheme="minorBidi"/>
          <w:bCs w:val="0"/>
          <w:noProof/>
          <w:color w:val="auto"/>
          <w:sz w:val="22"/>
          <w:szCs w:val="22"/>
          <w:lang w:val="en-AU" w:eastAsia="en-AU"/>
        </w:rPr>
      </w:pPr>
      <w:hyperlink w:anchor="_Toc40429968" w:history="1">
        <w:r w:rsidRPr="003544DE">
          <w:rPr>
            <w:rStyle w:val="Hyperlink"/>
            <w:noProof/>
          </w:rPr>
          <w:t>Part 2—Application</w:t>
        </w:r>
      </w:hyperlink>
    </w:p>
    <w:p w:rsidR="00015768" w:rsidRDefault="00015768">
      <w:pPr>
        <w:pStyle w:val="TOC3"/>
        <w:rPr>
          <w:rFonts w:asciiTheme="minorHAnsi" w:eastAsiaTheme="minorEastAsia" w:hAnsiTheme="minorHAnsi" w:cstheme="minorBidi"/>
          <w:bCs w:val="0"/>
          <w:noProof/>
          <w:color w:val="auto"/>
          <w:sz w:val="22"/>
          <w:szCs w:val="22"/>
          <w:lang w:val="en-AU" w:eastAsia="en-AU"/>
        </w:rPr>
      </w:pPr>
      <w:hyperlink w:anchor="_Toc40429969" w:history="1">
        <w:r w:rsidRPr="003544DE">
          <w:rPr>
            <w:rStyle w:val="Hyperlink"/>
            <w:noProof/>
          </w:rPr>
          <w:t>14—Originating application</w:t>
        </w:r>
      </w:hyperlink>
    </w:p>
    <w:p w:rsidR="00015768" w:rsidRDefault="00015768">
      <w:pPr>
        <w:pStyle w:val="TOC3"/>
        <w:rPr>
          <w:rFonts w:asciiTheme="minorHAnsi" w:eastAsiaTheme="minorEastAsia" w:hAnsiTheme="minorHAnsi" w:cstheme="minorBidi"/>
          <w:bCs w:val="0"/>
          <w:noProof/>
          <w:color w:val="auto"/>
          <w:sz w:val="22"/>
          <w:szCs w:val="22"/>
          <w:lang w:val="en-AU" w:eastAsia="en-AU"/>
        </w:rPr>
      </w:pPr>
      <w:hyperlink w:anchor="_Toc40429970" w:history="1">
        <w:r w:rsidRPr="003544DE">
          <w:rPr>
            <w:rStyle w:val="Hyperlink"/>
            <w:noProof/>
          </w:rPr>
          <w:t>15—Email or facsimile application</w:t>
        </w:r>
      </w:hyperlink>
    </w:p>
    <w:p w:rsidR="00015768" w:rsidRDefault="00015768">
      <w:pPr>
        <w:pStyle w:val="TOC3"/>
        <w:rPr>
          <w:rFonts w:asciiTheme="minorHAnsi" w:eastAsiaTheme="minorEastAsia" w:hAnsiTheme="minorHAnsi" w:cstheme="minorBidi"/>
          <w:bCs w:val="0"/>
          <w:noProof/>
          <w:color w:val="auto"/>
          <w:sz w:val="22"/>
          <w:szCs w:val="22"/>
          <w:lang w:val="en-AU" w:eastAsia="en-AU"/>
        </w:rPr>
      </w:pPr>
      <w:hyperlink w:anchor="_Toc40429971" w:history="1">
        <w:r w:rsidRPr="003544DE">
          <w:rPr>
            <w:rStyle w:val="Hyperlink"/>
            <w:noProof/>
          </w:rPr>
          <w:t>16—Telephone application</w:t>
        </w:r>
      </w:hyperlink>
    </w:p>
    <w:p w:rsidR="00015768" w:rsidRDefault="00015768">
      <w:pPr>
        <w:pStyle w:val="TOC2"/>
        <w:rPr>
          <w:rFonts w:asciiTheme="minorHAnsi" w:eastAsiaTheme="minorEastAsia" w:hAnsiTheme="minorHAnsi" w:cstheme="minorBidi"/>
          <w:bCs w:val="0"/>
          <w:noProof/>
          <w:color w:val="auto"/>
          <w:sz w:val="22"/>
          <w:szCs w:val="22"/>
          <w:lang w:val="en-AU" w:eastAsia="en-AU"/>
        </w:rPr>
      </w:pPr>
      <w:hyperlink w:anchor="_Toc40429972" w:history="1">
        <w:r w:rsidRPr="003544DE">
          <w:rPr>
            <w:rStyle w:val="Hyperlink"/>
            <w:noProof/>
          </w:rPr>
          <w:t>Part 3—Documents in support of application</w:t>
        </w:r>
      </w:hyperlink>
    </w:p>
    <w:p w:rsidR="00015768" w:rsidRDefault="00015768">
      <w:pPr>
        <w:pStyle w:val="TOC3"/>
        <w:rPr>
          <w:rFonts w:asciiTheme="minorHAnsi" w:eastAsiaTheme="minorEastAsia" w:hAnsiTheme="minorHAnsi" w:cstheme="minorBidi"/>
          <w:bCs w:val="0"/>
          <w:noProof/>
          <w:color w:val="auto"/>
          <w:sz w:val="22"/>
          <w:szCs w:val="22"/>
          <w:lang w:val="en-AU" w:eastAsia="en-AU"/>
        </w:rPr>
      </w:pPr>
      <w:hyperlink w:anchor="_Toc40429973" w:history="1">
        <w:r w:rsidRPr="003544DE">
          <w:rPr>
            <w:rStyle w:val="Hyperlink"/>
            <w:noProof/>
          </w:rPr>
          <w:t>17—Documents in support of application</w:t>
        </w:r>
      </w:hyperlink>
    </w:p>
    <w:p w:rsidR="00015768" w:rsidRDefault="00015768">
      <w:pPr>
        <w:pStyle w:val="TOC2"/>
        <w:rPr>
          <w:rFonts w:asciiTheme="minorHAnsi" w:eastAsiaTheme="minorEastAsia" w:hAnsiTheme="minorHAnsi" w:cstheme="minorBidi"/>
          <w:bCs w:val="0"/>
          <w:noProof/>
          <w:color w:val="auto"/>
          <w:sz w:val="22"/>
          <w:szCs w:val="22"/>
          <w:lang w:val="en-AU" w:eastAsia="en-AU"/>
        </w:rPr>
      </w:pPr>
      <w:hyperlink w:anchor="_Toc40429974" w:history="1">
        <w:r w:rsidRPr="003544DE">
          <w:rPr>
            <w:rStyle w:val="Hyperlink"/>
            <w:noProof/>
          </w:rPr>
          <w:t>Part 4—Hearing and determination</w:t>
        </w:r>
      </w:hyperlink>
    </w:p>
    <w:p w:rsidR="00015768" w:rsidRDefault="00015768">
      <w:pPr>
        <w:pStyle w:val="TOC3"/>
        <w:rPr>
          <w:rFonts w:asciiTheme="minorHAnsi" w:eastAsiaTheme="minorEastAsia" w:hAnsiTheme="minorHAnsi" w:cstheme="minorBidi"/>
          <w:bCs w:val="0"/>
          <w:noProof/>
          <w:color w:val="auto"/>
          <w:sz w:val="22"/>
          <w:szCs w:val="22"/>
          <w:lang w:val="en-AU" w:eastAsia="en-AU"/>
        </w:rPr>
      </w:pPr>
      <w:hyperlink w:anchor="_Toc40429975" w:history="1">
        <w:r w:rsidRPr="003544DE">
          <w:rPr>
            <w:rStyle w:val="Hyperlink"/>
            <w:noProof/>
          </w:rPr>
          <w:t>18—Hearing and determination of application</w:t>
        </w:r>
      </w:hyperlink>
    </w:p>
    <w:p w:rsidR="00015768" w:rsidRDefault="00015768">
      <w:pPr>
        <w:pStyle w:val="TOC1"/>
        <w:rPr>
          <w:rFonts w:asciiTheme="minorHAnsi" w:eastAsiaTheme="minorEastAsia" w:hAnsiTheme="minorHAnsi" w:cstheme="minorBidi"/>
          <w:b w:val="0"/>
          <w:bCs w:val="0"/>
          <w:noProof/>
          <w:color w:val="auto"/>
          <w:sz w:val="22"/>
          <w:szCs w:val="22"/>
          <w:lang w:val="en-AU" w:eastAsia="en-AU"/>
        </w:rPr>
      </w:pPr>
      <w:hyperlink w:anchor="_Toc40429976" w:history="1">
        <w:r w:rsidRPr="003544DE">
          <w:rPr>
            <w:rStyle w:val="Hyperlink"/>
            <w:noProof/>
          </w:rPr>
          <w:t>Chapter 4—Note- there is no Chapter 4 - see rule 3A</w:t>
        </w:r>
      </w:hyperlink>
    </w:p>
    <w:p w:rsidR="00015768" w:rsidRDefault="00015768">
      <w:pPr>
        <w:pStyle w:val="TOC3"/>
        <w:rPr>
          <w:rFonts w:asciiTheme="minorHAnsi" w:eastAsiaTheme="minorEastAsia" w:hAnsiTheme="minorHAnsi" w:cstheme="minorBidi"/>
          <w:bCs w:val="0"/>
          <w:noProof/>
          <w:color w:val="auto"/>
          <w:sz w:val="22"/>
          <w:szCs w:val="22"/>
          <w:lang w:val="en-AU" w:eastAsia="en-AU"/>
        </w:rPr>
      </w:pPr>
      <w:hyperlink w:anchor="_Toc40429977" w:history="1">
        <w:r w:rsidRPr="003544DE">
          <w:rPr>
            <w:rStyle w:val="Hyperlink"/>
            <w:noProof/>
          </w:rPr>
          <w:t>19—Note- there is no rule 19 – see rule 3A.</w:t>
        </w:r>
      </w:hyperlink>
    </w:p>
    <w:p w:rsidR="00015768" w:rsidRDefault="00015768">
      <w:pPr>
        <w:pStyle w:val="TOC3"/>
        <w:rPr>
          <w:rFonts w:asciiTheme="minorHAnsi" w:eastAsiaTheme="minorEastAsia" w:hAnsiTheme="minorHAnsi" w:cstheme="minorBidi"/>
          <w:bCs w:val="0"/>
          <w:noProof/>
          <w:color w:val="auto"/>
          <w:sz w:val="22"/>
          <w:szCs w:val="22"/>
          <w:lang w:val="en-AU" w:eastAsia="en-AU"/>
        </w:rPr>
      </w:pPr>
      <w:hyperlink w:anchor="_Toc40429978" w:history="1">
        <w:r w:rsidRPr="003544DE">
          <w:rPr>
            <w:rStyle w:val="Hyperlink"/>
            <w:noProof/>
          </w:rPr>
          <w:t>20—Note- there is no rule 20 – see rule 3A.</w:t>
        </w:r>
      </w:hyperlink>
    </w:p>
    <w:p w:rsidR="00015768" w:rsidRDefault="00015768">
      <w:pPr>
        <w:pStyle w:val="TOC3"/>
        <w:rPr>
          <w:rFonts w:asciiTheme="minorHAnsi" w:eastAsiaTheme="minorEastAsia" w:hAnsiTheme="minorHAnsi" w:cstheme="minorBidi"/>
          <w:bCs w:val="0"/>
          <w:noProof/>
          <w:color w:val="auto"/>
          <w:sz w:val="22"/>
          <w:szCs w:val="22"/>
          <w:lang w:val="en-AU" w:eastAsia="en-AU"/>
        </w:rPr>
      </w:pPr>
      <w:hyperlink w:anchor="_Toc40429979" w:history="1">
        <w:r w:rsidRPr="003544DE">
          <w:rPr>
            <w:rStyle w:val="Hyperlink"/>
            <w:noProof/>
          </w:rPr>
          <w:t>21—Note- there is no rule 21 – see rule 3A.</w:t>
        </w:r>
      </w:hyperlink>
    </w:p>
    <w:p w:rsidR="00015768" w:rsidRDefault="00015768">
      <w:pPr>
        <w:pStyle w:val="TOC3"/>
        <w:rPr>
          <w:rFonts w:asciiTheme="minorHAnsi" w:eastAsiaTheme="minorEastAsia" w:hAnsiTheme="minorHAnsi" w:cstheme="minorBidi"/>
          <w:bCs w:val="0"/>
          <w:noProof/>
          <w:color w:val="auto"/>
          <w:sz w:val="22"/>
          <w:szCs w:val="22"/>
          <w:lang w:val="en-AU" w:eastAsia="en-AU"/>
        </w:rPr>
      </w:pPr>
      <w:hyperlink w:anchor="_Toc40429980" w:history="1">
        <w:r w:rsidRPr="003544DE">
          <w:rPr>
            <w:rStyle w:val="Hyperlink"/>
            <w:noProof/>
          </w:rPr>
          <w:t>22—Note- there is no rule 22 – see rule 3A.</w:t>
        </w:r>
      </w:hyperlink>
    </w:p>
    <w:p w:rsidR="00015768" w:rsidRDefault="00015768">
      <w:pPr>
        <w:pStyle w:val="TOC3"/>
        <w:rPr>
          <w:rFonts w:asciiTheme="minorHAnsi" w:eastAsiaTheme="minorEastAsia" w:hAnsiTheme="minorHAnsi" w:cstheme="minorBidi"/>
          <w:bCs w:val="0"/>
          <w:noProof/>
          <w:color w:val="auto"/>
          <w:sz w:val="22"/>
          <w:szCs w:val="22"/>
          <w:lang w:val="en-AU" w:eastAsia="en-AU"/>
        </w:rPr>
      </w:pPr>
      <w:hyperlink w:anchor="_Toc40429981" w:history="1">
        <w:r w:rsidRPr="003544DE">
          <w:rPr>
            <w:rStyle w:val="Hyperlink"/>
            <w:noProof/>
          </w:rPr>
          <w:t>23—Note- there is no rule 23 – see rule 3A.</w:t>
        </w:r>
      </w:hyperlink>
    </w:p>
    <w:p w:rsidR="00015768" w:rsidRDefault="00015768">
      <w:pPr>
        <w:pStyle w:val="TOC1"/>
        <w:rPr>
          <w:rFonts w:asciiTheme="minorHAnsi" w:eastAsiaTheme="minorEastAsia" w:hAnsiTheme="minorHAnsi" w:cstheme="minorBidi"/>
          <w:b w:val="0"/>
          <w:bCs w:val="0"/>
          <w:noProof/>
          <w:color w:val="auto"/>
          <w:sz w:val="22"/>
          <w:szCs w:val="22"/>
          <w:lang w:val="en-AU" w:eastAsia="en-AU"/>
        </w:rPr>
      </w:pPr>
      <w:hyperlink w:anchor="_Toc40429982" w:history="1">
        <w:r w:rsidRPr="003544DE">
          <w:rPr>
            <w:rStyle w:val="Hyperlink"/>
            <w:noProof/>
          </w:rPr>
          <w:t>Chapter 5—******************************************</w:t>
        </w:r>
      </w:hyperlink>
    </w:p>
    <w:p w:rsidR="00015768" w:rsidRDefault="00015768">
      <w:pPr>
        <w:pStyle w:val="TOC1"/>
        <w:rPr>
          <w:rFonts w:asciiTheme="minorHAnsi" w:eastAsiaTheme="minorEastAsia" w:hAnsiTheme="minorHAnsi" w:cstheme="minorBidi"/>
          <w:b w:val="0"/>
          <w:bCs w:val="0"/>
          <w:noProof/>
          <w:color w:val="auto"/>
          <w:sz w:val="22"/>
          <w:szCs w:val="22"/>
          <w:lang w:val="en-AU" w:eastAsia="en-AU"/>
        </w:rPr>
      </w:pPr>
      <w:hyperlink w:anchor="_Toc40429983" w:history="1">
        <w:r w:rsidRPr="003544DE">
          <w:rPr>
            <w:rStyle w:val="Hyperlink"/>
            <w:noProof/>
          </w:rPr>
          <w:t>Chapter 6—Note- there is no Chapter 6 - see rule 3A</w:t>
        </w:r>
      </w:hyperlink>
    </w:p>
    <w:p w:rsidR="00015768" w:rsidRDefault="00015768">
      <w:pPr>
        <w:pStyle w:val="TOC3"/>
        <w:rPr>
          <w:rFonts w:asciiTheme="minorHAnsi" w:eastAsiaTheme="minorEastAsia" w:hAnsiTheme="minorHAnsi" w:cstheme="minorBidi"/>
          <w:bCs w:val="0"/>
          <w:noProof/>
          <w:color w:val="auto"/>
          <w:sz w:val="22"/>
          <w:szCs w:val="22"/>
          <w:lang w:val="en-AU" w:eastAsia="en-AU"/>
        </w:rPr>
      </w:pPr>
      <w:hyperlink w:anchor="_Toc40429984" w:history="1">
        <w:r w:rsidRPr="003544DE">
          <w:rPr>
            <w:rStyle w:val="Hyperlink"/>
            <w:noProof/>
          </w:rPr>
          <w:t>39—Note- there is no rule 39 – see rule 3A.</w:t>
        </w:r>
      </w:hyperlink>
    </w:p>
    <w:p w:rsidR="00015768" w:rsidRDefault="00015768">
      <w:pPr>
        <w:pStyle w:val="TOC3"/>
        <w:rPr>
          <w:rFonts w:asciiTheme="minorHAnsi" w:eastAsiaTheme="minorEastAsia" w:hAnsiTheme="minorHAnsi" w:cstheme="minorBidi"/>
          <w:bCs w:val="0"/>
          <w:noProof/>
          <w:color w:val="auto"/>
          <w:sz w:val="22"/>
          <w:szCs w:val="22"/>
          <w:lang w:val="en-AU" w:eastAsia="en-AU"/>
        </w:rPr>
      </w:pPr>
      <w:hyperlink w:anchor="_Toc40429985" w:history="1">
        <w:r w:rsidRPr="003544DE">
          <w:rPr>
            <w:rStyle w:val="Hyperlink"/>
            <w:noProof/>
          </w:rPr>
          <w:t>40—Note- there is no rule 40 – see rule 3A.</w:t>
        </w:r>
      </w:hyperlink>
    </w:p>
    <w:p w:rsidR="00015768" w:rsidRDefault="00015768">
      <w:pPr>
        <w:pStyle w:val="TOC3"/>
        <w:rPr>
          <w:rFonts w:asciiTheme="minorHAnsi" w:eastAsiaTheme="minorEastAsia" w:hAnsiTheme="minorHAnsi" w:cstheme="minorBidi"/>
          <w:bCs w:val="0"/>
          <w:noProof/>
          <w:color w:val="auto"/>
          <w:sz w:val="22"/>
          <w:szCs w:val="22"/>
          <w:lang w:val="en-AU" w:eastAsia="en-AU"/>
        </w:rPr>
      </w:pPr>
      <w:hyperlink w:anchor="_Toc40429986" w:history="1">
        <w:r w:rsidRPr="003544DE">
          <w:rPr>
            <w:rStyle w:val="Hyperlink"/>
            <w:noProof/>
          </w:rPr>
          <w:t>41—Note- there is no rule 41 – see rule 3A.</w:t>
        </w:r>
      </w:hyperlink>
    </w:p>
    <w:p w:rsidR="00015768" w:rsidRDefault="00015768">
      <w:pPr>
        <w:pStyle w:val="TOC3"/>
        <w:rPr>
          <w:rFonts w:asciiTheme="minorHAnsi" w:eastAsiaTheme="minorEastAsia" w:hAnsiTheme="minorHAnsi" w:cstheme="minorBidi"/>
          <w:bCs w:val="0"/>
          <w:noProof/>
          <w:color w:val="auto"/>
          <w:sz w:val="22"/>
          <w:szCs w:val="22"/>
          <w:lang w:val="en-AU" w:eastAsia="en-AU"/>
        </w:rPr>
      </w:pPr>
      <w:hyperlink w:anchor="_Toc40429987" w:history="1">
        <w:r w:rsidRPr="003544DE">
          <w:rPr>
            <w:rStyle w:val="Hyperlink"/>
            <w:noProof/>
          </w:rPr>
          <w:t>42—Note- there is no rule 42 – see rule 3A.</w:t>
        </w:r>
      </w:hyperlink>
    </w:p>
    <w:p w:rsidR="00015768" w:rsidRDefault="00015768">
      <w:pPr>
        <w:pStyle w:val="TOC3"/>
        <w:rPr>
          <w:rFonts w:asciiTheme="minorHAnsi" w:eastAsiaTheme="minorEastAsia" w:hAnsiTheme="minorHAnsi" w:cstheme="minorBidi"/>
          <w:bCs w:val="0"/>
          <w:noProof/>
          <w:color w:val="auto"/>
          <w:sz w:val="22"/>
          <w:szCs w:val="22"/>
          <w:lang w:val="en-AU" w:eastAsia="en-AU"/>
        </w:rPr>
      </w:pPr>
      <w:hyperlink w:anchor="_Toc40429988" w:history="1">
        <w:r w:rsidRPr="003544DE">
          <w:rPr>
            <w:rStyle w:val="Hyperlink"/>
            <w:noProof/>
          </w:rPr>
          <w:t>43—Note- there is no rule 43 – see rule 3A.</w:t>
        </w:r>
      </w:hyperlink>
    </w:p>
    <w:p w:rsidR="00015768" w:rsidRDefault="00015768">
      <w:pPr>
        <w:pStyle w:val="TOC3"/>
        <w:rPr>
          <w:rFonts w:asciiTheme="minorHAnsi" w:eastAsiaTheme="minorEastAsia" w:hAnsiTheme="minorHAnsi" w:cstheme="minorBidi"/>
          <w:bCs w:val="0"/>
          <w:noProof/>
          <w:color w:val="auto"/>
          <w:sz w:val="22"/>
          <w:szCs w:val="22"/>
          <w:lang w:val="en-AU" w:eastAsia="en-AU"/>
        </w:rPr>
      </w:pPr>
      <w:hyperlink w:anchor="_Toc40429989" w:history="1">
        <w:r w:rsidRPr="003544DE">
          <w:rPr>
            <w:rStyle w:val="Hyperlink"/>
            <w:noProof/>
          </w:rPr>
          <w:t>44—Note- there is no rule 44 – see rule 3A.</w:t>
        </w:r>
      </w:hyperlink>
    </w:p>
    <w:p w:rsidR="00015768" w:rsidRDefault="00015768">
      <w:pPr>
        <w:pStyle w:val="TOC3"/>
        <w:rPr>
          <w:rFonts w:asciiTheme="minorHAnsi" w:eastAsiaTheme="minorEastAsia" w:hAnsiTheme="minorHAnsi" w:cstheme="minorBidi"/>
          <w:bCs w:val="0"/>
          <w:noProof/>
          <w:color w:val="auto"/>
          <w:sz w:val="22"/>
          <w:szCs w:val="22"/>
          <w:lang w:val="en-AU" w:eastAsia="en-AU"/>
        </w:rPr>
      </w:pPr>
      <w:hyperlink w:anchor="_Toc40429990" w:history="1">
        <w:r w:rsidRPr="003544DE">
          <w:rPr>
            <w:rStyle w:val="Hyperlink"/>
            <w:noProof/>
          </w:rPr>
          <w:t>45—Note- there is no rule 45 – see rule 3A.</w:t>
        </w:r>
      </w:hyperlink>
    </w:p>
    <w:p w:rsidR="00015768" w:rsidRDefault="00015768">
      <w:pPr>
        <w:pStyle w:val="TOC3"/>
        <w:rPr>
          <w:rFonts w:asciiTheme="minorHAnsi" w:eastAsiaTheme="minorEastAsia" w:hAnsiTheme="minorHAnsi" w:cstheme="minorBidi"/>
          <w:bCs w:val="0"/>
          <w:noProof/>
          <w:color w:val="auto"/>
          <w:sz w:val="22"/>
          <w:szCs w:val="22"/>
          <w:lang w:val="en-AU" w:eastAsia="en-AU"/>
        </w:rPr>
      </w:pPr>
      <w:hyperlink w:anchor="_Toc40429991" w:history="1">
        <w:r w:rsidRPr="003544DE">
          <w:rPr>
            <w:rStyle w:val="Hyperlink"/>
            <w:noProof/>
          </w:rPr>
          <w:t>46—Note- there is no rule 46 – see rule 3A.</w:t>
        </w:r>
      </w:hyperlink>
    </w:p>
    <w:p w:rsidR="00015768" w:rsidRDefault="00015768">
      <w:pPr>
        <w:pStyle w:val="TOC3"/>
        <w:rPr>
          <w:rFonts w:asciiTheme="minorHAnsi" w:eastAsiaTheme="minorEastAsia" w:hAnsiTheme="minorHAnsi" w:cstheme="minorBidi"/>
          <w:bCs w:val="0"/>
          <w:noProof/>
          <w:color w:val="auto"/>
          <w:sz w:val="22"/>
          <w:szCs w:val="22"/>
          <w:lang w:val="en-AU" w:eastAsia="en-AU"/>
        </w:rPr>
      </w:pPr>
      <w:hyperlink w:anchor="_Toc40429992" w:history="1">
        <w:r w:rsidRPr="003544DE">
          <w:rPr>
            <w:rStyle w:val="Hyperlink"/>
            <w:noProof/>
          </w:rPr>
          <w:t>47—Note- there is no rule 47 – see rule 3A.</w:t>
        </w:r>
      </w:hyperlink>
    </w:p>
    <w:p w:rsidR="00015768" w:rsidRDefault="00015768">
      <w:pPr>
        <w:pStyle w:val="TOC3"/>
        <w:rPr>
          <w:rFonts w:asciiTheme="minorHAnsi" w:eastAsiaTheme="minorEastAsia" w:hAnsiTheme="minorHAnsi" w:cstheme="minorBidi"/>
          <w:bCs w:val="0"/>
          <w:noProof/>
          <w:color w:val="auto"/>
          <w:sz w:val="22"/>
          <w:szCs w:val="22"/>
          <w:lang w:val="en-AU" w:eastAsia="en-AU"/>
        </w:rPr>
      </w:pPr>
      <w:hyperlink w:anchor="_Toc40429993" w:history="1">
        <w:r w:rsidRPr="003544DE">
          <w:rPr>
            <w:rStyle w:val="Hyperlink"/>
            <w:noProof/>
          </w:rPr>
          <w:t>48—Note- there is no rule 48 – see rule 3A.</w:t>
        </w:r>
      </w:hyperlink>
    </w:p>
    <w:p w:rsidR="00015768" w:rsidRDefault="00015768">
      <w:pPr>
        <w:pStyle w:val="TOC3"/>
        <w:rPr>
          <w:rFonts w:asciiTheme="minorHAnsi" w:eastAsiaTheme="minorEastAsia" w:hAnsiTheme="minorHAnsi" w:cstheme="minorBidi"/>
          <w:bCs w:val="0"/>
          <w:noProof/>
          <w:color w:val="auto"/>
          <w:sz w:val="22"/>
          <w:szCs w:val="22"/>
          <w:lang w:val="en-AU" w:eastAsia="en-AU"/>
        </w:rPr>
      </w:pPr>
      <w:hyperlink w:anchor="_Toc40429994" w:history="1">
        <w:r w:rsidRPr="003544DE">
          <w:rPr>
            <w:rStyle w:val="Hyperlink"/>
            <w:noProof/>
          </w:rPr>
          <w:t>49—Note- there is no rule 49 – see rule 3A.</w:t>
        </w:r>
      </w:hyperlink>
    </w:p>
    <w:p w:rsidR="00015768" w:rsidRDefault="00015768">
      <w:pPr>
        <w:pStyle w:val="TOC3"/>
        <w:rPr>
          <w:rFonts w:asciiTheme="minorHAnsi" w:eastAsiaTheme="minorEastAsia" w:hAnsiTheme="minorHAnsi" w:cstheme="minorBidi"/>
          <w:bCs w:val="0"/>
          <w:noProof/>
          <w:color w:val="auto"/>
          <w:sz w:val="22"/>
          <w:szCs w:val="22"/>
          <w:lang w:val="en-AU" w:eastAsia="en-AU"/>
        </w:rPr>
      </w:pPr>
      <w:hyperlink w:anchor="_Toc40429995" w:history="1">
        <w:r w:rsidRPr="003544DE">
          <w:rPr>
            <w:rStyle w:val="Hyperlink"/>
            <w:noProof/>
          </w:rPr>
          <w:t>50—Note- there is no rule 50 – see rule 3A.</w:t>
        </w:r>
      </w:hyperlink>
    </w:p>
    <w:p w:rsidR="00015768" w:rsidRDefault="00015768">
      <w:pPr>
        <w:pStyle w:val="TOC1"/>
        <w:rPr>
          <w:rFonts w:asciiTheme="minorHAnsi" w:eastAsiaTheme="minorEastAsia" w:hAnsiTheme="minorHAnsi" w:cstheme="minorBidi"/>
          <w:b w:val="0"/>
          <w:bCs w:val="0"/>
          <w:noProof/>
          <w:color w:val="auto"/>
          <w:sz w:val="22"/>
          <w:szCs w:val="22"/>
          <w:lang w:val="en-AU" w:eastAsia="en-AU"/>
        </w:rPr>
      </w:pPr>
      <w:hyperlink w:anchor="_Toc40429996" w:history="1">
        <w:r w:rsidRPr="003544DE">
          <w:rPr>
            <w:rStyle w:val="Hyperlink"/>
            <w:noProof/>
          </w:rPr>
          <w:t>Chapter 7—******************************************</w:t>
        </w:r>
      </w:hyperlink>
    </w:p>
    <w:p w:rsidR="00015768" w:rsidRDefault="00015768">
      <w:pPr>
        <w:pStyle w:val="TOC1"/>
        <w:rPr>
          <w:rFonts w:asciiTheme="minorHAnsi" w:eastAsiaTheme="minorEastAsia" w:hAnsiTheme="minorHAnsi" w:cstheme="minorBidi"/>
          <w:b w:val="0"/>
          <w:bCs w:val="0"/>
          <w:noProof/>
          <w:color w:val="auto"/>
          <w:sz w:val="22"/>
          <w:szCs w:val="22"/>
          <w:lang w:val="en-AU" w:eastAsia="en-AU"/>
        </w:rPr>
      </w:pPr>
      <w:hyperlink w:anchor="_Toc40429997" w:history="1">
        <w:r w:rsidRPr="003544DE">
          <w:rPr>
            <w:rStyle w:val="Hyperlink"/>
            <w:noProof/>
          </w:rPr>
          <w:t>Schedule 1 – Forms (separate document)</w:t>
        </w:r>
      </w:hyperlink>
    </w:p>
    <w:p w:rsidR="00015768" w:rsidRDefault="00015768">
      <w:pPr>
        <w:pStyle w:val="TOC1"/>
        <w:rPr>
          <w:rFonts w:asciiTheme="minorHAnsi" w:eastAsiaTheme="minorEastAsia" w:hAnsiTheme="minorHAnsi" w:cstheme="minorBidi"/>
          <w:b w:val="0"/>
          <w:bCs w:val="0"/>
          <w:noProof/>
          <w:color w:val="auto"/>
          <w:sz w:val="22"/>
          <w:szCs w:val="22"/>
          <w:lang w:val="en-AU" w:eastAsia="en-AU"/>
        </w:rPr>
      </w:pPr>
      <w:hyperlink w:anchor="_Toc40429998" w:history="1">
        <w:r w:rsidRPr="003544DE">
          <w:rPr>
            <w:rStyle w:val="Hyperlink"/>
            <w:noProof/>
          </w:rPr>
          <w:t>History of Amendment</w:t>
        </w:r>
      </w:hyperlink>
    </w:p>
    <w:p w:rsidR="00B028E1" w:rsidRPr="000112B5" w:rsidRDefault="000E3846" w:rsidP="00B028E1">
      <w:pPr>
        <w:pStyle w:val="TOC3"/>
        <w:rPr>
          <w:sz w:val="30"/>
        </w:rPr>
      </w:pPr>
      <w:r w:rsidRPr="000112B5">
        <w:rPr>
          <w:sz w:val="30"/>
        </w:rPr>
        <w:fldChar w:fldCharType="end"/>
      </w:r>
    </w:p>
    <w:p w:rsidR="004826CC" w:rsidRDefault="004826CC">
      <w:pPr>
        <w:spacing w:after="200" w:line="276" w:lineRule="auto"/>
        <w:sectPr w:rsidR="004826CC" w:rsidSect="004826CC">
          <w:footerReference w:type="default" r:id="rId8"/>
          <w:pgSz w:w="11906" w:h="16838"/>
          <w:pgMar w:top="1440" w:right="1440" w:bottom="1440" w:left="1440" w:header="708" w:footer="708" w:gutter="0"/>
          <w:pgNumType w:fmt="lowerRoman" w:start="1"/>
          <w:cols w:space="708"/>
          <w:docGrid w:linePitch="360"/>
        </w:sectPr>
      </w:pPr>
    </w:p>
    <w:p w:rsidR="003E527F" w:rsidRDefault="00B028E1">
      <w:pPr>
        <w:pStyle w:val="Chapter"/>
        <w:jc w:val="both"/>
      </w:pPr>
      <w:bookmarkStart w:id="1" w:name="_Toc384638117"/>
      <w:bookmarkStart w:id="2" w:name="_Toc384638440"/>
      <w:bookmarkStart w:id="3" w:name="_Toc40429947"/>
      <w:r w:rsidRPr="000112B5">
        <w:lastRenderedPageBreak/>
        <w:t>Chapter 1—Preliminary</w:t>
      </w:r>
      <w:bookmarkEnd w:id="0"/>
      <w:bookmarkEnd w:id="1"/>
      <w:bookmarkEnd w:id="2"/>
      <w:bookmarkEnd w:id="3"/>
    </w:p>
    <w:p w:rsidR="003E527F" w:rsidRDefault="00B028E1">
      <w:pPr>
        <w:pStyle w:val="Part"/>
        <w:jc w:val="both"/>
      </w:pPr>
      <w:bookmarkStart w:id="4" w:name="_Toc384637223"/>
      <w:bookmarkStart w:id="5" w:name="_Toc384638118"/>
      <w:bookmarkStart w:id="6" w:name="_Toc384638441"/>
      <w:bookmarkStart w:id="7" w:name="_Toc40429948"/>
      <w:r w:rsidRPr="000112B5">
        <w:t xml:space="preserve">Part 1—Formal </w:t>
      </w:r>
      <w:r w:rsidRPr="000112B5">
        <w:rPr>
          <w:lang w:val="en-AU"/>
        </w:rPr>
        <w:t>provisions</w:t>
      </w:r>
      <w:bookmarkEnd w:id="4"/>
      <w:bookmarkEnd w:id="5"/>
      <w:bookmarkEnd w:id="6"/>
      <w:bookmarkEnd w:id="7"/>
    </w:p>
    <w:p w:rsidR="003E527F" w:rsidRDefault="00B028E1">
      <w:pPr>
        <w:pStyle w:val="clausehead"/>
        <w:keepNext w:val="0"/>
        <w:keepLines w:val="0"/>
        <w:jc w:val="both"/>
        <w:rPr>
          <w:lang w:val="en-AU"/>
        </w:rPr>
      </w:pPr>
      <w:bookmarkStart w:id="8" w:name="_Toc384637224"/>
      <w:bookmarkStart w:id="9" w:name="_Toc384638119"/>
      <w:bookmarkStart w:id="10" w:name="_Toc384638442"/>
      <w:bookmarkStart w:id="11" w:name="_Toc40429949"/>
      <w:r w:rsidRPr="000112B5">
        <w:t>1—</w:t>
      </w:r>
      <w:r w:rsidRPr="000112B5">
        <w:rPr>
          <w:lang w:val="en-AU"/>
        </w:rPr>
        <w:t>Citation</w:t>
      </w:r>
      <w:bookmarkEnd w:id="8"/>
      <w:bookmarkEnd w:id="9"/>
      <w:bookmarkEnd w:id="10"/>
      <w:bookmarkEnd w:id="11"/>
    </w:p>
    <w:p w:rsidR="003E527F" w:rsidRDefault="00B028E1">
      <w:pPr>
        <w:pStyle w:val="IndentedPara"/>
        <w:jc w:val="both"/>
        <w:rPr>
          <w:sz w:val="24"/>
          <w:szCs w:val="24"/>
        </w:rPr>
      </w:pPr>
      <w:r w:rsidRPr="000112B5">
        <w:rPr>
          <w:sz w:val="24"/>
          <w:szCs w:val="24"/>
        </w:rPr>
        <w:t xml:space="preserve">These Rules may be cited as the </w:t>
      </w:r>
      <w:r>
        <w:rPr>
          <w:i/>
          <w:sz w:val="24"/>
          <w:szCs w:val="24"/>
        </w:rPr>
        <w:t xml:space="preserve">District </w:t>
      </w:r>
      <w:r w:rsidRPr="000112B5">
        <w:rPr>
          <w:i/>
          <w:sz w:val="24"/>
          <w:szCs w:val="24"/>
        </w:rPr>
        <w:t>Court Special Applications Rules 2014.</w:t>
      </w:r>
    </w:p>
    <w:p w:rsidR="003E527F" w:rsidRDefault="00B028E1">
      <w:pPr>
        <w:pStyle w:val="clausehead"/>
        <w:keepNext w:val="0"/>
        <w:keepLines w:val="0"/>
        <w:jc w:val="both"/>
      </w:pPr>
      <w:bookmarkStart w:id="12" w:name="_Toc384637225"/>
      <w:bookmarkStart w:id="13" w:name="_Toc384638120"/>
      <w:bookmarkStart w:id="14" w:name="_Toc384638443"/>
      <w:bookmarkStart w:id="15" w:name="_Toc40429950"/>
      <w:r w:rsidRPr="000112B5">
        <w:t>2—Commencement</w:t>
      </w:r>
      <w:bookmarkEnd w:id="12"/>
      <w:bookmarkEnd w:id="13"/>
      <w:bookmarkEnd w:id="14"/>
      <w:bookmarkEnd w:id="15"/>
    </w:p>
    <w:p w:rsidR="003E527F" w:rsidRDefault="00B028E1">
      <w:pPr>
        <w:pStyle w:val="IndentedPara"/>
        <w:jc w:val="both"/>
      </w:pPr>
      <w:r w:rsidRPr="000112B5">
        <w:t>These Rules commence on 1 October 2014.</w:t>
      </w:r>
    </w:p>
    <w:p w:rsidR="003E527F" w:rsidRDefault="00B028E1">
      <w:pPr>
        <w:pStyle w:val="Part"/>
        <w:jc w:val="both"/>
      </w:pPr>
      <w:bookmarkStart w:id="16" w:name="_Toc40429951"/>
      <w:r w:rsidRPr="000112B5">
        <w:t>Part 2—Interpretation</w:t>
      </w:r>
      <w:bookmarkEnd w:id="16"/>
    </w:p>
    <w:p w:rsidR="003E527F" w:rsidRDefault="00B028E1">
      <w:pPr>
        <w:pStyle w:val="clausehead"/>
        <w:keepNext w:val="0"/>
        <w:keepLines w:val="0"/>
        <w:jc w:val="both"/>
      </w:pPr>
      <w:bookmarkStart w:id="17" w:name="_Toc384637226"/>
      <w:bookmarkStart w:id="18" w:name="_Toc384638121"/>
      <w:bookmarkStart w:id="19" w:name="_Toc384638444"/>
      <w:bookmarkStart w:id="20" w:name="_Toc40429952"/>
      <w:r w:rsidRPr="000112B5">
        <w:t>3—Interpretation</w:t>
      </w:r>
      <w:bookmarkEnd w:id="17"/>
      <w:bookmarkEnd w:id="18"/>
      <w:bookmarkEnd w:id="19"/>
      <w:bookmarkEnd w:id="20"/>
    </w:p>
    <w:p w:rsidR="003E527F" w:rsidRDefault="00B028E1" w:rsidP="00B501EA">
      <w:pPr>
        <w:pStyle w:val="Hangindent"/>
        <w:spacing w:before="120" w:after="240"/>
        <w:jc w:val="both"/>
        <w:rPr>
          <w:sz w:val="24"/>
          <w:szCs w:val="24"/>
          <w:lang w:val="en-US"/>
        </w:rPr>
      </w:pPr>
      <w:r w:rsidRPr="000112B5">
        <w:rPr>
          <w:sz w:val="24"/>
          <w:szCs w:val="24"/>
          <w:lang w:val="en-US"/>
        </w:rPr>
        <w:t>(1)</w:t>
      </w:r>
      <w:r w:rsidRPr="000112B5">
        <w:rPr>
          <w:sz w:val="24"/>
          <w:szCs w:val="24"/>
          <w:lang w:val="en-US"/>
        </w:rPr>
        <w:tab/>
        <w:t xml:space="preserve">In these Rules, unless the contrary intention appears, terms defined by the </w:t>
      </w:r>
      <w:r>
        <w:rPr>
          <w:i/>
          <w:sz w:val="24"/>
          <w:szCs w:val="24"/>
          <w:lang w:val="en-US"/>
        </w:rPr>
        <w:t xml:space="preserve">District </w:t>
      </w:r>
      <w:r w:rsidRPr="000112B5">
        <w:rPr>
          <w:i/>
          <w:sz w:val="24"/>
          <w:szCs w:val="24"/>
          <w:lang w:val="en-US"/>
        </w:rPr>
        <w:t>Court Civil Rules 2006</w:t>
      </w:r>
      <w:r w:rsidRPr="000112B5">
        <w:rPr>
          <w:sz w:val="24"/>
          <w:szCs w:val="24"/>
          <w:lang w:val="en-US"/>
        </w:rPr>
        <w:t xml:space="preserve"> have the meaning defined by those Rules.</w:t>
      </w:r>
    </w:p>
    <w:p w:rsidR="003E527F" w:rsidRDefault="00B028E1">
      <w:pPr>
        <w:pStyle w:val="IndentedPara"/>
        <w:jc w:val="both"/>
        <w:rPr>
          <w:sz w:val="24"/>
          <w:szCs w:val="24"/>
        </w:rPr>
      </w:pPr>
      <w:r w:rsidRPr="000112B5">
        <w:rPr>
          <w:sz w:val="24"/>
          <w:szCs w:val="24"/>
        </w:rPr>
        <w:t>(2)</w:t>
      </w:r>
      <w:r w:rsidRPr="000112B5">
        <w:rPr>
          <w:sz w:val="24"/>
          <w:szCs w:val="24"/>
        </w:rPr>
        <w:tab/>
        <w:t>In these Rules, unless the contrary intention appears—</w:t>
      </w:r>
    </w:p>
    <w:p w:rsidR="003E527F" w:rsidRDefault="00B028E1">
      <w:pPr>
        <w:pStyle w:val="IndentedPara"/>
        <w:jc w:val="both"/>
        <w:rPr>
          <w:sz w:val="24"/>
          <w:szCs w:val="24"/>
        </w:rPr>
      </w:pPr>
      <w:r w:rsidRPr="000112B5">
        <w:rPr>
          <w:b/>
          <w:i/>
          <w:sz w:val="24"/>
          <w:szCs w:val="24"/>
        </w:rPr>
        <w:tab/>
        <w:t>Court</w:t>
      </w:r>
      <w:r w:rsidRPr="000112B5">
        <w:rPr>
          <w:sz w:val="24"/>
          <w:szCs w:val="24"/>
        </w:rPr>
        <w:t xml:space="preserve"> means the </w:t>
      </w:r>
      <w:r w:rsidR="00FA2318" w:rsidRPr="00FA2318">
        <w:rPr>
          <w:i/>
          <w:sz w:val="24"/>
          <w:szCs w:val="24"/>
        </w:rPr>
        <w:t>District C</w:t>
      </w:r>
      <w:r w:rsidRPr="000112B5">
        <w:rPr>
          <w:sz w:val="24"/>
          <w:szCs w:val="24"/>
        </w:rPr>
        <w:t>ourt of South Australia;</w:t>
      </w:r>
    </w:p>
    <w:p w:rsidR="001E575C" w:rsidRPr="009C4C8F" w:rsidRDefault="001E575C" w:rsidP="001E575C">
      <w:pPr>
        <w:keepNext/>
        <w:keepLines/>
        <w:tabs>
          <w:tab w:val="center" w:pos="397"/>
          <w:tab w:val="left" w:pos="794"/>
        </w:tabs>
        <w:ind w:left="794" w:hanging="794"/>
        <w:rPr>
          <w:rFonts w:ascii="Arial" w:hAnsi="Arial" w:cs="Arial"/>
          <w:color w:val="808080"/>
          <w:sz w:val="18"/>
          <w:szCs w:val="26"/>
          <w:lang w:val="en-US"/>
        </w:rPr>
      </w:pPr>
      <w:r w:rsidRPr="009C4C8F">
        <w:rPr>
          <w:rFonts w:ascii="Arial" w:hAnsi="Arial" w:cs="Arial"/>
          <w:color w:val="808080"/>
          <w:sz w:val="18"/>
          <w:szCs w:val="26"/>
          <w:lang w:val="en-US"/>
        </w:rPr>
        <w:t>[</w:t>
      </w:r>
      <w:r w:rsidR="00415C04">
        <w:rPr>
          <w:rFonts w:ascii="Arial" w:hAnsi="Arial" w:cs="Arial"/>
          <w:color w:val="808080"/>
          <w:sz w:val="18"/>
          <w:szCs w:val="26"/>
          <w:lang w:val="en-US"/>
        </w:rPr>
        <w:t xml:space="preserve">(3(2) General Civil Rules deleted </w:t>
      </w:r>
      <w:r w:rsidRPr="009C4C8F">
        <w:rPr>
          <w:rFonts w:ascii="Arial" w:hAnsi="Arial" w:cs="Arial"/>
          <w:color w:val="808080"/>
          <w:sz w:val="18"/>
          <w:szCs w:val="26"/>
          <w:lang w:val="en-US"/>
        </w:rPr>
        <w:t xml:space="preserve">by District Court </w:t>
      </w:r>
      <w:r>
        <w:rPr>
          <w:rFonts w:ascii="Arial" w:hAnsi="Arial" w:cs="Arial"/>
          <w:color w:val="808080"/>
          <w:sz w:val="18"/>
          <w:szCs w:val="26"/>
          <w:lang w:val="en-US"/>
        </w:rPr>
        <w:t>Special Applicat</w:t>
      </w:r>
      <w:r w:rsidR="00415C04">
        <w:rPr>
          <w:rFonts w:ascii="Arial" w:hAnsi="Arial" w:cs="Arial"/>
          <w:color w:val="808080"/>
          <w:sz w:val="18"/>
          <w:szCs w:val="26"/>
          <w:lang w:val="en-US"/>
        </w:rPr>
        <w:t>ions Rules 2014 (Amendment No. 2</w:t>
      </w:r>
      <w:r w:rsidRPr="009C4C8F">
        <w:rPr>
          <w:rFonts w:ascii="Arial" w:hAnsi="Arial" w:cs="Arial"/>
          <w:color w:val="808080"/>
          <w:sz w:val="18"/>
          <w:szCs w:val="26"/>
          <w:lang w:val="en-US"/>
        </w:rPr>
        <w:t>)]</w:t>
      </w:r>
    </w:p>
    <w:p w:rsidR="003E527F" w:rsidRDefault="00B028E1" w:rsidP="00415C04">
      <w:pPr>
        <w:pStyle w:val="IndentedPara"/>
        <w:spacing w:before="0"/>
        <w:jc w:val="both"/>
        <w:rPr>
          <w:b/>
          <w:i/>
          <w:sz w:val="24"/>
          <w:szCs w:val="24"/>
        </w:rPr>
      </w:pPr>
      <w:r w:rsidRPr="000112B5">
        <w:rPr>
          <w:b/>
          <w:i/>
          <w:sz w:val="24"/>
          <w:szCs w:val="24"/>
        </w:rPr>
        <w:tab/>
        <w:t xml:space="preserve">General Civil Rules </w:t>
      </w:r>
      <w:r w:rsidR="00415C04">
        <w:rPr>
          <w:sz w:val="24"/>
          <w:szCs w:val="24"/>
        </w:rPr>
        <w:t>**********************************************</w:t>
      </w:r>
    </w:p>
    <w:p w:rsidR="003E527F" w:rsidRDefault="00B028E1">
      <w:pPr>
        <w:pStyle w:val="IndentedPara"/>
        <w:ind w:left="1440"/>
        <w:jc w:val="both"/>
        <w:rPr>
          <w:b/>
          <w:i/>
          <w:sz w:val="24"/>
          <w:szCs w:val="24"/>
        </w:rPr>
      </w:pPr>
      <w:r w:rsidRPr="000112B5">
        <w:rPr>
          <w:b/>
          <w:i/>
          <w:sz w:val="24"/>
          <w:szCs w:val="24"/>
        </w:rPr>
        <w:t xml:space="preserve">Police Commissioner </w:t>
      </w:r>
      <w:r w:rsidRPr="000112B5">
        <w:rPr>
          <w:sz w:val="24"/>
          <w:szCs w:val="24"/>
        </w:rPr>
        <w:t xml:space="preserve">means the Commissioner of Police within the meaning of section 2(1) of the </w:t>
      </w:r>
      <w:r w:rsidRPr="000112B5">
        <w:rPr>
          <w:i/>
          <w:sz w:val="24"/>
          <w:szCs w:val="24"/>
        </w:rPr>
        <w:t>Terrorism (Police Powers) Act 2005</w:t>
      </w:r>
      <w:r w:rsidRPr="000112B5">
        <w:rPr>
          <w:sz w:val="24"/>
          <w:szCs w:val="24"/>
        </w:rPr>
        <w:t xml:space="preserve">or of the </w:t>
      </w:r>
      <w:r w:rsidRPr="000112B5">
        <w:rPr>
          <w:i/>
          <w:sz w:val="24"/>
          <w:szCs w:val="24"/>
        </w:rPr>
        <w:t>Police Act 1998</w:t>
      </w:r>
      <w:r w:rsidRPr="000112B5">
        <w:rPr>
          <w:sz w:val="24"/>
          <w:szCs w:val="24"/>
        </w:rPr>
        <w:t xml:space="preserve"> as the </w:t>
      </w:r>
      <w:r w:rsidR="00365B48">
        <w:rPr>
          <w:sz w:val="24"/>
          <w:szCs w:val="24"/>
        </w:rPr>
        <w:t xml:space="preserve">meaning </w:t>
      </w:r>
      <w:r w:rsidRPr="000112B5">
        <w:rPr>
          <w:sz w:val="24"/>
          <w:szCs w:val="24"/>
        </w:rPr>
        <w:t>requires;</w:t>
      </w:r>
    </w:p>
    <w:p w:rsidR="003E527F" w:rsidRDefault="00B028E1">
      <w:pPr>
        <w:pStyle w:val="IndentedPara"/>
        <w:ind w:left="1440"/>
        <w:jc w:val="both"/>
        <w:rPr>
          <w:i/>
          <w:sz w:val="24"/>
          <w:szCs w:val="24"/>
        </w:rPr>
      </w:pPr>
      <w:r w:rsidRPr="000112B5">
        <w:rPr>
          <w:b/>
          <w:i/>
          <w:sz w:val="24"/>
          <w:szCs w:val="24"/>
        </w:rPr>
        <w:t xml:space="preserve">relevant authority </w:t>
      </w:r>
      <w:r w:rsidRPr="000112B5">
        <w:rPr>
          <w:sz w:val="24"/>
          <w:szCs w:val="24"/>
        </w:rPr>
        <w:t>means the Police Commissioner or such other person as is referred to in section 3(3) of the</w:t>
      </w:r>
      <w:r w:rsidRPr="000112B5">
        <w:rPr>
          <w:b/>
          <w:i/>
          <w:sz w:val="24"/>
          <w:szCs w:val="24"/>
        </w:rPr>
        <w:t xml:space="preserve"> </w:t>
      </w:r>
      <w:r w:rsidRPr="000112B5">
        <w:rPr>
          <w:i/>
          <w:sz w:val="24"/>
          <w:szCs w:val="24"/>
        </w:rPr>
        <w:t>Terrorism (Police Powers) Act 2005;</w:t>
      </w:r>
    </w:p>
    <w:p w:rsidR="003E527F" w:rsidRDefault="00B028E1">
      <w:pPr>
        <w:pStyle w:val="IndentedPara"/>
        <w:ind w:left="1440"/>
        <w:jc w:val="both"/>
        <w:rPr>
          <w:sz w:val="24"/>
          <w:szCs w:val="24"/>
        </w:rPr>
      </w:pPr>
      <w:r w:rsidRPr="000112B5">
        <w:rPr>
          <w:b/>
          <w:i/>
          <w:sz w:val="24"/>
          <w:szCs w:val="24"/>
        </w:rPr>
        <w:t xml:space="preserve">Registrar </w:t>
      </w:r>
      <w:r w:rsidRPr="000112B5">
        <w:rPr>
          <w:sz w:val="24"/>
          <w:szCs w:val="24"/>
        </w:rPr>
        <w:t>means the Registrar of the Court or any other officer or employee of the Court to whom the Registrar delegates functions to be performed by the Registrar under these Rules;</w:t>
      </w:r>
    </w:p>
    <w:p w:rsidR="003E527F" w:rsidRDefault="00B028E1">
      <w:pPr>
        <w:pStyle w:val="IndentedPara"/>
        <w:ind w:left="1440"/>
        <w:jc w:val="both"/>
        <w:rPr>
          <w:b/>
          <w:i/>
          <w:sz w:val="24"/>
          <w:szCs w:val="24"/>
        </w:rPr>
      </w:pPr>
      <w:r w:rsidRPr="000112B5">
        <w:rPr>
          <w:b/>
          <w:i/>
          <w:sz w:val="24"/>
          <w:szCs w:val="24"/>
        </w:rPr>
        <w:t xml:space="preserve">search warrant </w:t>
      </w:r>
      <w:r w:rsidRPr="000112B5">
        <w:rPr>
          <w:sz w:val="24"/>
          <w:szCs w:val="24"/>
        </w:rPr>
        <w:t>means a warrant under section 16 of the</w:t>
      </w:r>
      <w:r w:rsidRPr="000112B5">
        <w:rPr>
          <w:b/>
          <w:i/>
          <w:sz w:val="24"/>
          <w:szCs w:val="24"/>
        </w:rPr>
        <w:t xml:space="preserve"> </w:t>
      </w:r>
      <w:r w:rsidRPr="000112B5">
        <w:rPr>
          <w:i/>
          <w:sz w:val="24"/>
          <w:szCs w:val="24"/>
        </w:rPr>
        <w:t xml:space="preserve">Serious and Organised Crime (Unexplained Wealth) Act 2009; </w:t>
      </w:r>
      <w:r w:rsidRPr="000112B5">
        <w:rPr>
          <w:sz w:val="24"/>
          <w:szCs w:val="24"/>
        </w:rPr>
        <w:t>section 29 of the</w:t>
      </w:r>
      <w:r w:rsidRPr="000112B5">
        <w:rPr>
          <w:b/>
          <w:i/>
          <w:sz w:val="24"/>
          <w:szCs w:val="24"/>
        </w:rPr>
        <w:t xml:space="preserve"> </w:t>
      </w:r>
      <w:r w:rsidRPr="000112B5">
        <w:rPr>
          <w:i/>
          <w:sz w:val="24"/>
          <w:szCs w:val="24"/>
        </w:rPr>
        <w:t>Australian Crime Commission (South Australia) Act 2004</w:t>
      </w:r>
      <w:r w:rsidRPr="000112B5">
        <w:rPr>
          <w:b/>
          <w:i/>
          <w:sz w:val="24"/>
          <w:szCs w:val="24"/>
        </w:rPr>
        <w:t xml:space="preserve"> </w:t>
      </w:r>
      <w:r w:rsidRPr="000112B5">
        <w:rPr>
          <w:sz w:val="24"/>
          <w:szCs w:val="24"/>
        </w:rPr>
        <w:t>or section 22 of the</w:t>
      </w:r>
      <w:r w:rsidRPr="000112B5">
        <w:rPr>
          <w:b/>
          <w:i/>
          <w:sz w:val="24"/>
          <w:szCs w:val="24"/>
        </w:rPr>
        <w:t xml:space="preserve"> </w:t>
      </w:r>
      <w:r w:rsidRPr="000112B5">
        <w:rPr>
          <w:i/>
          <w:sz w:val="24"/>
          <w:szCs w:val="24"/>
        </w:rPr>
        <w:t>Australian Crime Commission Act 2002 (Cth);</w:t>
      </w:r>
      <w:r w:rsidRPr="000112B5">
        <w:rPr>
          <w:b/>
          <w:i/>
          <w:sz w:val="24"/>
          <w:szCs w:val="24"/>
        </w:rPr>
        <w:t xml:space="preserve"> </w:t>
      </w:r>
    </w:p>
    <w:p w:rsidR="003E527F" w:rsidRDefault="00B028E1">
      <w:pPr>
        <w:pStyle w:val="IndentedPara"/>
        <w:jc w:val="both"/>
        <w:rPr>
          <w:sz w:val="24"/>
          <w:szCs w:val="24"/>
        </w:rPr>
      </w:pPr>
      <w:r w:rsidRPr="000112B5">
        <w:rPr>
          <w:b/>
          <w:i/>
          <w:sz w:val="24"/>
          <w:szCs w:val="24"/>
        </w:rPr>
        <w:tab/>
        <w:t>Supplementary Rules</w:t>
      </w:r>
      <w:r w:rsidRPr="000112B5">
        <w:rPr>
          <w:b/>
          <w:sz w:val="24"/>
          <w:szCs w:val="24"/>
        </w:rPr>
        <w:t xml:space="preserve"> </w:t>
      </w:r>
      <w:r w:rsidRPr="000112B5">
        <w:rPr>
          <w:sz w:val="24"/>
          <w:szCs w:val="24"/>
        </w:rPr>
        <w:t>— see rule 9.</w:t>
      </w:r>
    </w:p>
    <w:p w:rsidR="00415C04" w:rsidRPr="009C4C8F" w:rsidRDefault="00415C04" w:rsidP="00415C04">
      <w:pPr>
        <w:keepNext/>
        <w:keepLines/>
        <w:tabs>
          <w:tab w:val="center" w:pos="397"/>
          <w:tab w:val="left" w:pos="794"/>
        </w:tabs>
        <w:ind w:left="794" w:hanging="794"/>
        <w:rPr>
          <w:rFonts w:ascii="Arial" w:hAnsi="Arial" w:cs="Arial"/>
          <w:color w:val="808080"/>
          <w:sz w:val="18"/>
          <w:szCs w:val="26"/>
          <w:lang w:val="en-US"/>
        </w:rPr>
      </w:pPr>
      <w:bookmarkStart w:id="21" w:name="_Hlk40348885"/>
      <w:r w:rsidRPr="009C4C8F">
        <w:rPr>
          <w:rFonts w:ascii="Arial" w:hAnsi="Arial" w:cs="Arial"/>
          <w:color w:val="808080"/>
          <w:sz w:val="18"/>
          <w:szCs w:val="26"/>
          <w:lang w:val="en-US"/>
        </w:rPr>
        <w:t>[</w:t>
      </w:r>
      <w:r>
        <w:rPr>
          <w:rFonts w:ascii="Arial" w:hAnsi="Arial" w:cs="Arial"/>
          <w:color w:val="808080"/>
          <w:sz w:val="18"/>
          <w:szCs w:val="26"/>
          <w:lang w:val="en-US"/>
        </w:rPr>
        <w:t xml:space="preserve">3(2) Uniform Civil Rules inserted </w:t>
      </w:r>
      <w:r w:rsidRPr="009C4C8F">
        <w:rPr>
          <w:rFonts w:ascii="Arial" w:hAnsi="Arial" w:cs="Arial"/>
          <w:color w:val="808080"/>
          <w:sz w:val="18"/>
          <w:szCs w:val="26"/>
          <w:lang w:val="en-US"/>
        </w:rPr>
        <w:t xml:space="preserve">by District Court </w:t>
      </w:r>
      <w:r>
        <w:rPr>
          <w:rFonts w:ascii="Arial" w:hAnsi="Arial" w:cs="Arial"/>
          <w:color w:val="808080"/>
          <w:sz w:val="18"/>
          <w:szCs w:val="26"/>
          <w:lang w:val="en-US"/>
        </w:rPr>
        <w:t>Special Applications Rules 2014 (Amendment No. 2</w:t>
      </w:r>
      <w:r w:rsidRPr="009C4C8F">
        <w:rPr>
          <w:rFonts w:ascii="Arial" w:hAnsi="Arial" w:cs="Arial"/>
          <w:color w:val="808080"/>
          <w:sz w:val="18"/>
          <w:szCs w:val="26"/>
          <w:lang w:val="en-US"/>
        </w:rPr>
        <w:t>)]</w:t>
      </w:r>
    </w:p>
    <w:bookmarkEnd w:id="21"/>
    <w:p w:rsidR="00415C04" w:rsidRPr="00415C04" w:rsidRDefault="00415C04" w:rsidP="00415C04">
      <w:pPr>
        <w:ind w:left="1440"/>
        <w:rPr>
          <w:lang w:val="en-US"/>
        </w:rPr>
      </w:pPr>
      <w:r>
        <w:rPr>
          <w:b/>
          <w:i/>
        </w:rPr>
        <w:t>Uniform</w:t>
      </w:r>
      <w:r w:rsidRPr="00660FF4">
        <w:rPr>
          <w:b/>
          <w:i/>
        </w:rPr>
        <w:t xml:space="preserve"> Civil Rules </w:t>
      </w:r>
      <w:r w:rsidRPr="00660FF4">
        <w:t>means the</w:t>
      </w:r>
      <w:r w:rsidRPr="00660FF4">
        <w:rPr>
          <w:b/>
          <w:i/>
        </w:rPr>
        <w:t xml:space="preserve"> </w:t>
      </w:r>
      <w:r>
        <w:rPr>
          <w:i/>
        </w:rPr>
        <w:t>Uniform</w:t>
      </w:r>
      <w:r w:rsidRPr="00660FF4">
        <w:rPr>
          <w:i/>
        </w:rPr>
        <w:t xml:space="preserve"> Civil Rules </w:t>
      </w:r>
      <w:r>
        <w:rPr>
          <w:i/>
        </w:rPr>
        <w:t>2020</w:t>
      </w:r>
      <w:r w:rsidRPr="00660FF4">
        <w:rPr>
          <w:i/>
        </w:rPr>
        <w:t>;</w:t>
      </w:r>
    </w:p>
    <w:p w:rsidR="003E527F" w:rsidRDefault="00B028E1">
      <w:pPr>
        <w:pStyle w:val="IndentedPara"/>
        <w:jc w:val="both"/>
        <w:rPr>
          <w:sz w:val="24"/>
          <w:szCs w:val="24"/>
        </w:rPr>
      </w:pPr>
      <w:r w:rsidRPr="000112B5">
        <w:rPr>
          <w:b/>
          <w:i/>
          <w:sz w:val="24"/>
          <w:szCs w:val="24"/>
        </w:rPr>
        <w:tab/>
        <w:t xml:space="preserve">warrant </w:t>
      </w:r>
      <w:r w:rsidRPr="000112B5">
        <w:rPr>
          <w:sz w:val="24"/>
          <w:szCs w:val="24"/>
        </w:rPr>
        <w:t>means a search warrant or surveillance warrant;</w:t>
      </w:r>
    </w:p>
    <w:p w:rsidR="003E527F" w:rsidRDefault="00B028E1">
      <w:pPr>
        <w:pStyle w:val="IndentedPara"/>
        <w:ind w:left="1440"/>
        <w:jc w:val="both"/>
        <w:rPr>
          <w:sz w:val="24"/>
          <w:szCs w:val="24"/>
        </w:rPr>
      </w:pPr>
      <w:r w:rsidRPr="000112B5">
        <w:rPr>
          <w:b/>
          <w:i/>
          <w:sz w:val="24"/>
          <w:szCs w:val="24"/>
        </w:rPr>
        <w:t xml:space="preserve">without notice </w:t>
      </w:r>
      <w:r w:rsidRPr="000112B5">
        <w:rPr>
          <w:sz w:val="24"/>
          <w:szCs w:val="24"/>
        </w:rPr>
        <w:t>means without serving or advising another party or other person of an application to be made to the Court.</w:t>
      </w:r>
    </w:p>
    <w:p w:rsidR="003E527F" w:rsidRDefault="00D12598">
      <w:pPr>
        <w:jc w:val="both"/>
        <w:rPr>
          <w:b/>
          <w:sz w:val="26"/>
          <w:szCs w:val="26"/>
        </w:rPr>
      </w:pPr>
      <w:r>
        <w:rPr>
          <w:b/>
          <w:sz w:val="26"/>
          <w:szCs w:val="26"/>
          <w:lang w:val="en-US"/>
        </w:rPr>
        <w:t>3A</w:t>
      </w:r>
      <w:r w:rsidR="00662F26" w:rsidRPr="00662F26">
        <w:rPr>
          <w:b/>
          <w:sz w:val="26"/>
          <w:szCs w:val="26"/>
          <w:lang w:val="en-US"/>
        </w:rPr>
        <w:t>—</w:t>
      </w:r>
      <w:r>
        <w:rPr>
          <w:b/>
          <w:sz w:val="26"/>
          <w:szCs w:val="26"/>
          <w:lang w:val="en-US"/>
        </w:rPr>
        <w:t>Numbering of</w:t>
      </w:r>
      <w:r w:rsidR="00FA2318" w:rsidRPr="00FA2318">
        <w:rPr>
          <w:b/>
          <w:sz w:val="26"/>
          <w:szCs w:val="26"/>
          <w:lang w:val="en-US"/>
        </w:rPr>
        <w:t xml:space="preserve"> rules </w:t>
      </w:r>
    </w:p>
    <w:p w:rsidR="003E527F" w:rsidRDefault="00D12598" w:rsidP="00B501EA">
      <w:pPr>
        <w:spacing w:before="120"/>
        <w:ind w:left="851"/>
        <w:jc w:val="both"/>
      </w:pPr>
      <w:r>
        <w:rPr>
          <w:lang w:val="en-AU"/>
        </w:rPr>
        <w:t xml:space="preserve">It is intended that the numbering of these rules is to match (so far as possible) the numbering of the </w:t>
      </w:r>
      <w:r w:rsidRPr="00BE761A">
        <w:rPr>
          <w:i/>
          <w:lang w:val="en-AU"/>
        </w:rPr>
        <w:t xml:space="preserve">Supreme Court </w:t>
      </w:r>
      <w:r>
        <w:rPr>
          <w:i/>
          <w:lang w:val="en-AU"/>
        </w:rPr>
        <w:t xml:space="preserve">Special Applications </w:t>
      </w:r>
      <w:r w:rsidRPr="00BE761A">
        <w:rPr>
          <w:i/>
          <w:lang w:val="en-AU"/>
        </w:rPr>
        <w:t>Rules 2014</w:t>
      </w:r>
      <w:r>
        <w:rPr>
          <w:lang w:val="en-AU"/>
        </w:rPr>
        <w:t xml:space="preserve"> (and thus, if any of the </w:t>
      </w:r>
      <w:r w:rsidRPr="00BE761A">
        <w:rPr>
          <w:i/>
          <w:lang w:val="en-AU"/>
        </w:rPr>
        <w:t xml:space="preserve">Supreme Court </w:t>
      </w:r>
      <w:r>
        <w:rPr>
          <w:i/>
          <w:lang w:val="en-AU"/>
        </w:rPr>
        <w:t xml:space="preserve">Special Applications Rules </w:t>
      </w:r>
      <w:r w:rsidRPr="00BE761A">
        <w:rPr>
          <w:i/>
          <w:lang w:val="en-AU"/>
        </w:rPr>
        <w:t>2014</w:t>
      </w:r>
      <w:r>
        <w:rPr>
          <w:lang w:val="en-AU"/>
        </w:rPr>
        <w:t xml:space="preserve"> is inapplicable</w:t>
      </w:r>
      <w:bookmarkStart w:id="22" w:name="_GoBack"/>
      <w:bookmarkEnd w:id="22"/>
      <w:r>
        <w:rPr>
          <w:lang w:val="en-AU"/>
        </w:rPr>
        <w:t xml:space="preserve"> in the District Court, there will be a gap in the sequential numbering of these rules)</w:t>
      </w:r>
    </w:p>
    <w:p w:rsidR="003E527F" w:rsidRPr="00A37746" w:rsidRDefault="00D12598" w:rsidP="00B501EA">
      <w:pPr>
        <w:keepNext/>
        <w:keepLines/>
        <w:spacing w:before="120"/>
        <w:ind w:left="851"/>
        <w:jc w:val="both"/>
        <w:rPr>
          <w:sz w:val="20"/>
          <w:szCs w:val="20"/>
        </w:rPr>
      </w:pPr>
      <w:r w:rsidRPr="00A37746">
        <w:rPr>
          <w:b/>
          <w:sz w:val="20"/>
          <w:szCs w:val="20"/>
          <w:lang w:val="en-AU"/>
        </w:rPr>
        <w:lastRenderedPageBreak/>
        <w:t>Note-</w:t>
      </w:r>
    </w:p>
    <w:p w:rsidR="003E527F" w:rsidRPr="00A37746" w:rsidRDefault="00D12598" w:rsidP="00B501EA">
      <w:pPr>
        <w:keepNext/>
        <w:keepLines/>
        <w:spacing w:before="120"/>
        <w:ind w:left="851"/>
        <w:jc w:val="both"/>
        <w:rPr>
          <w:sz w:val="20"/>
          <w:szCs w:val="20"/>
        </w:rPr>
      </w:pPr>
      <w:r w:rsidRPr="00A37746">
        <w:rPr>
          <w:sz w:val="20"/>
          <w:szCs w:val="20"/>
          <w:lang w:val="en-AU"/>
        </w:rPr>
        <w:t xml:space="preserve">There is no equivalent to this rule in the </w:t>
      </w:r>
      <w:r w:rsidRPr="00A37746">
        <w:rPr>
          <w:i/>
          <w:sz w:val="20"/>
          <w:szCs w:val="20"/>
          <w:lang w:val="en-AU"/>
        </w:rPr>
        <w:t>Supreme Court Special Applications Rules 2014</w:t>
      </w:r>
      <w:r w:rsidR="00A37746" w:rsidRPr="00A37746">
        <w:rPr>
          <w:sz w:val="20"/>
          <w:szCs w:val="20"/>
          <w:lang w:val="en-AU"/>
        </w:rPr>
        <w:t>.</w:t>
      </w:r>
      <w:r w:rsidRPr="00A37746">
        <w:rPr>
          <w:sz w:val="20"/>
          <w:szCs w:val="20"/>
          <w:lang w:val="en-AU"/>
        </w:rPr>
        <w:t xml:space="preserve"> </w:t>
      </w:r>
    </w:p>
    <w:p w:rsidR="003E527F" w:rsidRDefault="00B028E1">
      <w:pPr>
        <w:pStyle w:val="Part"/>
        <w:jc w:val="both"/>
      </w:pPr>
      <w:bookmarkStart w:id="23" w:name="_Toc384637227"/>
      <w:bookmarkStart w:id="24" w:name="_Toc384638122"/>
      <w:bookmarkStart w:id="25" w:name="_Toc384638445"/>
      <w:bookmarkStart w:id="26" w:name="_Toc40429953"/>
      <w:r w:rsidRPr="000112B5">
        <w:t>Part 3—Application of rules</w:t>
      </w:r>
      <w:bookmarkEnd w:id="23"/>
      <w:bookmarkEnd w:id="24"/>
      <w:bookmarkEnd w:id="25"/>
      <w:bookmarkEnd w:id="26"/>
    </w:p>
    <w:p w:rsidR="003E527F" w:rsidRDefault="00B028E1">
      <w:pPr>
        <w:pStyle w:val="clausehead"/>
        <w:keepNext w:val="0"/>
        <w:keepLines w:val="0"/>
        <w:jc w:val="both"/>
      </w:pPr>
      <w:bookmarkStart w:id="27" w:name="_Toc384637228"/>
      <w:bookmarkStart w:id="28" w:name="_Toc384638123"/>
      <w:bookmarkStart w:id="29" w:name="_Toc384638446"/>
      <w:bookmarkStart w:id="30" w:name="_Toc40429954"/>
      <w:r w:rsidRPr="000112B5">
        <w:t>4—Application of rules</w:t>
      </w:r>
      <w:bookmarkEnd w:id="27"/>
      <w:bookmarkEnd w:id="28"/>
      <w:bookmarkEnd w:id="29"/>
      <w:bookmarkEnd w:id="30"/>
    </w:p>
    <w:p w:rsidR="00415C04" w:rsidRPr="009C4C8F" w:rsidRDefault="00415C04" w:rsidP="00415C04">
      <w:pPr>
        <w:keepNext/>
        <w:keepLines/>
        <w:tabs>
          <w:tab w:val="center" w:pos="397"/>
          <w:tab w:val="left" w:pos="794"/>
        </w:tabs>
        <w:ind w:left="794" w:hanging="794"/>
        <w:rPr>
          <w:rFonts w:ascii="Arial" w:hAnsi="Arial" w:cs="Arial"/>
          <w:color w:val="808080"/>
          <w:sz w:val="18"/>
          <w:szCs w:val="26"/>
          <w:lang w:val="en-US"/>
        </w:rPr>
      </w:pPr>
      <w:r w:rsidRPr="009C4C8F">
        <w:rPr>
          <w:rFonts w:ascii="Arial" w:hAnsi="Arial" w:cs="Arial"/>
          <w:color w:val="808080"/>
          <w:sz w:val="18"/>
          <w:szCs w:val="26"/>
          <w:lang w:val="en-US"/>
        </w:rPr>
        <w:t>[</w:t>
      </w:r>
      <w:r>
        <w:rPr>
          <w:rFonts w:ascii="Arial" w:hAnsi="Arial" w:cs="Arial"/>
          <w:color w:val="808080"/>
          <w:sz w:val="18"/>
          <w:szCs w:val="26"/>
          <w:lang w:val="en-US"/>
        </w:rPr>
        <w:t xml:space="preserve">rule 4 amended </w:t>
      </w:r>
      <w:r w:rsidRPr="009C4C8F">
        <w:rPr>
          <w:rFonts w:ascii="Arial" w:hAnsi="Arial" w:cs="Arial"/>
          <w:color w:val="808080"/>
          <w:sz w:val="18"/>
          <w:szCs w:val="26"/>
          <w:lang w:val="en-US"/>
        </w:rPr>
        <w:t xml:space="preserve">by District Court </w:t>
      </w:r>
      <w:r>
        <w:rPr>
          <w:rFonts w:ascii="Arial" w:hAnsi="Arial" w:cs="Arial"/>
          <w:color w:val="808080"/>
          <w:sz w:val="18"/>
          <w:szCs w:val="26"/>
          <w:lang w:val="en-US"/>
        </w:rPr>
        <w:t>Special Applications Rules 2014 (Amendment No. 2</w:t>
      </w:r>
      <w:r w:rsidRPr="009C4C8F">
        <w:rPr>
          <w:rFonts w:ascii="Arial" w:hAnsi="Arial" w:cs="Arial"/>
          <w:color w:val="808080"/>
          <w:sz w:val="18"/>
          <w:szCs w:val="26"/>
          <w:lang w:val="en-US"/>
        </w:rPr>
        <w:t>)]</w:t>
      </w:r>
    </w:p>
    <w:p w:rsidR="003E527F" w:rsidRDefault="00B028E1">
      <w:pPr>
        <w:pStyle w:val="IndentedPara"/>
        <w:jc w:val="both"/>
        <w:rPr>
          <w:sz w:val="24"/>
          <w:szCs w:val="24"/>
        </w:rPr>
      </w:pPr>
      <w:r w:rsidRPr="000112B5">
        <w:rPr>
          <w:sz w:val="24"/>
          <w:szCs w:val="24"/>
        </w:rPr>
        <w:t xml:space="preserve">These Rules apply to </w:t>
      </w:r>
      <w:r w:rsidR="00415C04">
        <w:rPr>
          <w:sz w:val="24"/>
          <w:szCs w:val="24"/>
        </w:rPr>
        <w:t xml:space="preserve">certain </w:t>
      </w:r>
      <w:r w:rsidRPr="000112B5">
        <w:rPr>
          <w:sz w:val="24"/>
          <w:szCs w:val="24"/>
        </w:rPr>
        <w:t>proceedings under the following Acts—</w:t>
      </w:r>
    </w:p>
    <w:p w:rsidR="003E527F" w:rsidRDefault="00B028E1">
      <w:pPr>
        <w:pStyle w:val="Doublehangingindent"/>
        <w:jc w:val="both"/>
        <w:rPr>
          <w:sz w:val="24"/>
          <w:szCs w:val="24"/>
          <w:lang w:val="en-US"/>
        </w:rPr>
      </w:pPr>
      <w:r w:rsidRPr="000112B5">
        <w:rPr>
          <w:sz w:val="24"/>
          <w:szCs w:val="24"/>
          <w:lang w:val="en-US"/>
        </w:rPr>
        <w:t>(a)</w:t>
      </w:r>
      <w:r w:rsidRPr="000112B5">
        <w:rPr>
          <w:sz w:val="24"/>
          <w:szCs w:val="24"/>
          <w:lang w:val="en-US"/>
        </w:rPr>
        <w:tab/>
        <w:t xml:space="preserve">the </w:t>
      </w:r>
      <w:r w:rsidRPr="000112B5">
        <w:rPr>
          <w:i/>
          <w:sz w:val="24"/>
          <w:szCs w:val="24"/>
          <w:lang w:val="en-US"/>
        </w:rPr>
        <w:t>Australian Crime Commission (South Australia) Act 2004</w:t>
      </w:r>
      <w:r w:rsidRPr="000112B5">
        <w:rPr>
          <w:sz w:val="24"/>
          <w:szCs w:val="24"/>
          <w:lang w:val="en-US"/>
        </w:rPr>
        <w:t>;</w:t>
      </w:r>
    </w:p>
    <w:p w:rsidR="003E527F" w:rsidRDefault="00B028E1">
      <w:pPr>
        <w:pStyle w:val="Doublehangingindent"/>
        <w:jc w:val="both"/>
        <w:rPr>
          <w:sz w:val="24"/>
          <w:szCs w:val="24"/>
          <w:lang w:val="en-US"/>
        </w:rPr>
      </w:pPr>
      <w:r w:rsidRPr="000112B5">
        <w:rPr>
          <w:sz w:val="24"/>
          <w:szCs w:val="24"/>
          <w:lang w:val="en-US"/>
        </w:rPr>
        <w:t>(b)</w:t>
      </w:r>
      <w:r w:rsidRPr="000112B5">
        <w:rPr>
          <w:sz w:val="24"/>
          <w:szCs w:val="24"/>
          <w:lang w:val="en-US"/>
        </w:rPr>
        <w:tab/>
        <w:t xml:space="preserve">the </w:t>
      </w:r>
      <w:r w:rsidRPr="000112B5">
        <w:rPr>
          <w:i/>
          <w:sz w:val="24"/>
          <w:szCs w:val="24"/>
          <w:lang w:val="en-US"/>
        </w:rPr>
        <w:t>Australian Crime Commission Act 2002</w:t>
      </w:r>
      <w:r w:rsidRPr="000112B5">
        <w:rPr>
          <w:sz w:val="24"/>
          <w:szCs w:val="24"/>
          <w:lang w:val="en-US"/>
        </w:rPr>
        <w:t xml:space="preserve"> (Cth);</w:t>
      </w:r>
    </w:p>
    <w:p w:rsidR="003E527F" w:rsidRDefault="00B028E1">
      <w:pPr>
        <w:pStyle w:val="Doublehangingindent"/>
        <w:jc w:val="both"/>
        <w:rPr>
          <w:sz w:val="24"/>
          <w:szCs w:val="24"/>
          <w:lang w:val="en-US"/>
        </w:rPr>
      </w:pPr>
      <w:r w:rsidRPr="000112B5">
        <w:rPr>
          <w:sz w:val="24"/>
          <w:szCs w:val="24"/>
          <w:lang w:val="en-US"/>
        </w:rPr>
        <w:t>(c)</w:t>
      </w:r>
      <w:r w:rsidRPr="000112B5">
        <w:rPr>
          <w:sz w:val="24"/>
          <w:szCs w:val="24"/>
          <w:lang w:val="en-US"/>
        </w:rPr>
        <w:tab/>
      </w:r>
      <w:r w:rsidR="00FA2318" w:rsidRPr="00FA2318">
        <w:rPr>
          <w:b/>
          <w:sz w:val="24"/>
          <w:szCs w:val="24"/>
        </w:rPr>
        <w:t>Note</w:t>
      </w:r>
      <w:r w:rsidR="00FA2318" w:rsidRPr="00FA2318">
        <w:rPr>
          <w:sz w:val="24"/>
          <w:szCs w:val="24"/>
        </w:rPr>
        <w:t>- there is no subrule (c) – see rule 3A;</w:t>
      </w:r>
    </w:p>
    <w:p w:rsidR="003E527F" w:rsidRDefault="00FA2318">
      <w:pPr>
        <w:pStyle w:val="Doublehangingindent"/>
        <w:jc w:val="both"/>
        <w:rPr>
          <w:sz w:val="24"/>
          <w:szCs w:val="24"/>
          <w:lang w:val="en-US"/>
        </w:rPr>
      </w:pPr>
      <w:r w:rsidRPr="00FA2318">
        <w:rPr>
          <w:lang w:val="en-US"/>
        </w:rPr>
        <w:t>(d)</w:t>
      </w:r>
      <w:r w:rsidRPr="00FA2318">
        <w:rPr>
          <w:lang w:val="en-US"/>
        </w:rPr>
        <w:tab/>
      </w:r>
      <w:r w:rsidRPr="00FA2318">
        <w:rPr>
          <w:b/>
          <w:sz w:val="24"/>
          <w:szCs w:val="24"/>
        </w:rPr>
        <w:t>Note</w:t>
      </w:r>
      <w:r w:rsidRPr="00FA2318">
        <w:rPr>
          <w:sz w:val="24"/>
          <w:szCs w:val="24"/>
        </w:rPr>
        <w:t>- there is no subrule (d) – see rule 3A;</w:t>
      </w:r>
    </w:p>
    <w:p w:rsidR="006611CF" w:rsidRPr="009C4C8F" w:rsidRDefault="006611CF" w:rsidP="006611CF">
      <w:pPr>
        <w:keepNext/>
        <w:keepLines/>
        <w:tabs>
          <w:tab w:val="center" w:pos="397"/>
          <w:tab w:val="left" w:pos="794"/>
        </w:tabs>
        <w:rPr>
          <w:rFonts w:ascii="Arial" w:hAnsi="Arial" w:cs="Arial"/>
          <w:color w:val="808080"/>
          <w:sz w:val="18"/>
          <w:szCs w:val="26"/>
          <w:lang w:val="en-US"/>
        </w:rPr>
      </w:pPr>
      <w:bookmarkStart w:id="31" w:name="_Hlk40349102"/>
      <w:r>
        <w:rPr>
          <w:rFonts w:ascii="Arial" w:hAnsi="Arial" w:cs="Arial"/>
          <w:color w:val="808080"/>
          <w:sz w:val="18"/>
          <w:szCs w:val="26"/>
          <w:lang w:val="en-US"/>
        </w:rPr>
        <w:t>[subrule 4(e) deleted b</w:t>
      </w:r>
      <w:r w:rsidRPr="009C4C8F">
        <w:rPr>
          <w:rFonts w:ascii="Arial" w:hAnsi="Arial" w:cs="Arial"/>
          <w:color w:val="808080"/>
          <w:sz w:val="18"/>
          <w:szCs w:val="26"/>
          <w:lang w:val="en-US"/>
        </w:rPr>
        <w:t xml:space="preserve">y District Court </w:t>
      </w:r>
      <w:r>
        <w:rPr>
          <w:rFonts w:ascii="Arial" w:hAnsi="Arial" w:cs="Arial"/>
          <w:color w:val="808080"/>
          <w:sz w:val="18"/>
          <w:szCs w:val="26"/>
          <w:lang w:val="en-US"/>
        </w:rPr>
        <w:t>Special Applications Rules 2014 (Amendment No. 2</w:t>
      </w:r>
      <w:r w:rsidRPr="009C4C8F">
        <w:rPr>
          <w:rFonts w:ascii="Arial" w:hAnsi="Arial" w:cs="Arial"/>
          <w:color w:val="808080"/>
          <w:sz w:val="18"/>
          <w:szCs w:val="26"/>
          <w:lang w:val="en-US"/>
        </w:rPr>
        <w:t>)]</w:t>
      </w:r>
    </w:p>
    <w:bookmarkEnd w:id="31"/>
    <w:p w:rsidR="003E527F" w:rsidRDefault="00FA2318">
      <w:pPr>
        <w:pStyle w:val="Doublehangingindent"/>
        <w:jc w:val="both"/>
        <w:rPr>
          <w:sz w:val="24"/>
          <w:szCs w:val="24"/>
          <w:lang w:val="en-US"/>
        </w:rPr>
      </w:pPr>
      <w:r w:rsidRPr="00FA2318">
        <w:rPr>
          <w:sz w:val="24"/>
          <w:szCs w:val="24"/>
          <w:lang w:val="en-US"/>
        </w:rPr>
        <w:t>(e)</w:t>
      </w:r>
      <w:r w:rsidRPr="00FA2318">
        <w:rPr>
          <w:sz w:val="24"/>
          <w:szCs w:val="24"/>
          <w:lang w:val="en-US"/>
        </w:rPr>
        <w:tab/>
      </w:r>
      <w:r w:rsidR="006611CF">
        <w:rPr>
          <w:b/>
          <w:sz w:val="24"/>
          <w:szCs w:val="24"/>
        </w:rPr>
        <w:t>**********************************************************</w:t>
      </w:r>
    </w:p>
    <w:p w:rsidR="006611CF" w:rsidRPr="009C4C8F" w:rsidRDefault="006611CF" w:rsidP="006611CF">
      <w:pPr>
        <w:keepNext/>
        <w:keepLines/>
        <w:tabs>
          <w:tab w:val="center" w:pos="397"/>
          <w:tab w:val="left" w:pos="794"/>
        </w:tabs>
        <w:rPr>
          <w:rFonts w:ascii="Arial" w:hAnsi="Arial" w:cs="Arial"/>
          <w:color w:val="808080"/>
          <w:sz w:val="18"/>
          <w:szCs w:val="26"/>
          <w:lang w:val="en-US"/>
        </w:rPr>
      </w:pPr>
      <w:bookmarkStart w:id="32" w:name="_Hlk40349144"/>
      <w:r>
        <w:rPr>
          <w:rFonts w:ascii="Arial" w:hAnsi="Arial" w:cs="Arial"/>
          <w:color w:val="808080"/>
          <w:sz w:val="18"/>
          <w:szCs w:val="26"/>
          <w:lang w:val="en-US"/>
        </w:rPr>
        <w:t>[subrule 4(f) deleted b</w:t>
      </w:r>
      <w:r w:rsidRPr="009C4C8F">
        <w:rPr>
          <w:rFonts w:ascii="Arial" w:hAnsi="Arial" w:cs="Arial"/>
          <w:color w:val="808080"/>
          <w:sz w:val="18"/>
          <w:szCs w:val="26"/>
          <w:lang w:val="en-US"/>
        </w:rPr>
        <w:t xml:space="preserve">y District Court </w:t>
      </w:r>
      <w:r>
        <w:rPr>
          <w:rFonts w:ascii="Arial" w:hAnsi="Arial" w:cs="Arial"/>
          <w:color w:val="808080"/>
          <w:sz w:val="18"/>
          <w:szCs w:val="26"/>
          <w:lang w:val="en-US"/>
        </w:rPr>
        <w:t>Special Applications Rules 2014 (Amendment No. 2</w:t>
      </w:r>
      <w:r w:rsidRPr="009C4C8F">
        <w:rPr>
          <w:rFonts w:ascii="Arial" w:hAnsi="Arial" w:cs="Arial"/>
          <w:color w:val="808080"/>
          <w:sz w:val="18"/>
          <w:szCs w:val="26"/>
          <w:lang w:val="en-US"/>
        </w:rPr>
        <w:t>)]</w:t>
      </w:r>
    </w:p>
    <w:bookmarkEnd w:id="32"/>
    <w:p w:rsidR="006611CF" w:rsidRPr="006611CF" w:rsidRDefault="00FA2318" w:rsidP="006611CF">
      <w:pPr>
        <w:pStyle w:val="Doublehangingindent"/>
        <w:jc w:val="both"/>
        <w:rPr>
          <w:b/>
          <w:sz w:val="24"/>
          <w:szCs w:val="24"/>
        </w:rPr>
      </w:pPr>
      <w:r w:rsidRPr="00FA2318">
        <w:rPr>
          <w:lang w:val="en-US"/>
        </w:rPr>
        <w:t>(f)</w:t>
      </w:r>
      <w:r w:rsidRPr="00FA2318">
        <w:rPr>
          <w:lang w:val="en-US"/>
        </w:rPr>
        <w:tab/>
      </w:r>
      <w:r w:rsidR="006611CF">
        <w:rPr>
          <w:b/>
          <w:sz w:val="24"/>
          <w:szCs w:val="24"/>
        </w:rPr>
        <w:t>**********************************************************</w:t>
      </w:r>
    </w:p>
    <w:p w:rsidR="003E527F" w:rsidRDefault="00FA2318">
      <w:pPr>
        <w:pStyle w:val="Doublehangingindent"/>
        <w:jc w:val="both"/>
        <w:rPr>
          <w:sz w:val="24"/>
          <w:szCs w:val="24"/>
          <w:lang w:val="en-US"/>
        </w:rPr>
      </w:pPr>
      <w:r w:rsidRPr="00FA2318">
        <w:rPr>
          <w:sz w:val="24"/>
          <w:szCs w:val="24"/>
          <w:lang w:val="en-US"/>
        </w:rPr>
        <w:t>(g)</w:t>
      </w:r>
      <w:r w:rsidRPr="00FA2318">
        <w:rPr>
          <w:sz w:val="24"/>
          <w:szCs w:val="24"/>
          <w:lang w:val="en-US"/>
        </w:rPr>
        <w:tab/>
        <w:t xml:space="preserve">the </w:t>
      </w:r>
      <w:r w:rsidRPr="00FA2318">
        <w:rPr>
          <w:i/>
          <w:sz w:val="24"/>
          <w:szCs w:val="24"/>
          <w:lang w:val="en-US"/>
        </w:rPr>
        <w:t>Serious and Organised Crime (Unexplained Wealth) Act 2009</w:t>
      </w:r>
      <w:r w:rsidRPr="00FA2318">
        <w:rPr>
          <w:sz w:val="24"/>
          <w:szCs w:val="24"/>
          <w:lang w:val="en-US"/>
        </w:rPr>
        <w:t>;</w:t>
      </w:r>
    </w:p>
    <w:p w:rsidR="003E527F" w:rsidRDefault="00FA2318">
      <w:pPr>
        <w:pStyle w:val="Doublehangingindent"/>
        <w:jc w:val="both"/>
        <w:rPr>
          <w:sz w:val="24"/>
          <w:szCs w:val="24"/>
          <w:lang w:val="en-US"/>
        </w:rPr>
      </w:pPr>
      <w:r w:rsidRPr="00FA2318">
        <w:rPr>
          <w:sz w:val="24"/>
          <w:szCs w:val="24"/>
          <w:lang w:val="en-US"/>
        </w:rPr>
        <w:t>(h)</w:t>
      </w:r>
      <w:r w:rsidRPr="00FA2318">
        <w:rPr>
          <w:sz w:val="24"/>
          <w:szCs w:val="24"/>
          <w:lang w:val="en-US"/>
        </w:rPr>
        <w:tab/>
        <w:t xml:space="preserve">the </w:t>
      </w:r>
      <w:r w:rsidRPr="00FA2318">
        <w:rPr>
          <w:i/>
          <w:sz w:val="24"/>
          <w:szCs w:val="24"/>
          <w:lang w:val="en-US"/>
        </w:rPr>
        <w:t>Terrorism (Police Powers) Act 2005</w:t>
      </w:r>
      <w:r w:rsidRPr="00FA2318">
        <w:rPr>
          <w:sz w:val="24"/>
          <w:szCs w:val="24"/>
          <w:lang w:val="en-US"/>
        </w:rPr>
        <w:t>;</w:t>
      </w:r>
    </w:p>
    <w:p w:rsidR="006611CF" w:rsidRPr="009C4C8F" w:rsidRDefault="006611CF" w:rsidP="006611CF">
      <w:pPr>
        <w:keepNext/>
        <w:keepLines/>
        <w:tabs>
          <w:tab w:val="center" w:pos="397"/>
          <w:tab w:val="left" w:pos="794"/>
        </w:tabs>
        <w:rPr>
          <w:rFonts w:ascii="Arial" w:hAnsi="Arial" w:cs="Arial"/>
          <w:color w:val="808080"/>
          <w:sz w:val="18"/>
          <w:szCs w:val="26"/>
          <w:lang w:val="en-US"/>
        </w:rPr>
      </w:pPr>
      <w:r>
        <w:rPr>
          <w:rFonts w:ascii="Arial" w:hAnsi="Arial" w:cs="Arial"/>
          <w:color w:val="808080"/>
          <w:sz w:val="18"/>
          <w:szCs w:val="26"/>
          <w:lang w:val="en-US"/>
        </w:rPr>
        <w:t>[subrule 4(i) deleted b</w:t>
      </w:r>
      <w:r w:rsidRPr="009C4C8F">
        <w:rPr>
          <w:rFonts w:ascii="Arial" w:hAnsi="Arial" w:cs="Arial"/>
          <w:color w:val="808080"/>
          <w:sz w:val="18"/>
          <w:szCs w:val="26"/>
          <w:lang w:val="en-US"/>
        </w:rPr>
        <w:t xml:space="preserve">y District Court </w:t>
      </w:r>
      <w:r>
        <w:rPr>
          <w:rFonts w:ascii="Arial" w:hAnsi="Arial" w:cs="Arial"/>
          <w:color w:val="808080"/>
          <w:sz w:val="18"/>
          <w:szCs w:val="26"/>
          <w:lang w:val="en-US"/>
        </w:rPr>
        <w:t>Special Applications Rules 2014 (Amendment No. 2</w:t>
      </w:r>
      <w:r w:rsidRPr="009C4C8F">
        <w:rPr>
          <w:rFonts w:ascii="Arial" w:hAnsi="Arial" w:cs="Arial"/>
          <w:color w:val="808080"/>
          <w:sz w:val="18"/>
          <w:szCs w:val="26"/>
          <w:lang w:val="en-US"/>
        </w:rPr>
        <w:t>)]</w:t>
      </w:r>
    </w:p>
    <w:p w:rsidR="003E527F" w:rsidRDefault="00FA2318">
      <w:pPr>
        <w:pStyle w:val="Doublehangingindent"/>
        <w:jc w:val="both"/>
        <w:rPr>
          <w:sz w:val="24"/>
          <w:szCs w:val="24"/>
          <w:lang w:val="en-US"/>
        </w:rPr>
      </w:pPr>
      <w:r w:rsidRPr="00FA2318">
        <w:rPr>
          <w:lang w:val="en-US"/>
        </w:rPr>
        <w:t>(i)</w:t>
      </w:r>
      <w:r w:rsidRPr="00FA2318">
        <w:rPr>
          <w:lang w:val="en-US"/>
        </w:rPr>
        <w:tab/>
      </w:r>
      <w:r w:rsidR="006611CF">
        <w:rPr>
          <w:b/>
          <w:sz w:val="24"/>
          <w:szCs w:val="24"/>
        </w:rPr>
        <w:t>**********************************************************</w:t>
      </w:r>
    </w:p>
    <w:p w:rsidR="003E527F" w:rsidRDefault="00FA2318">
      <w:pPr>
        <w:pStyle w:val="Doublehangingindent"/>
        <w:jc w:val="both"/>
        <w:rPr>
          <w:sz w:val="24"/>
          <w:szCs w:val="24"/>
          <w:lang w:val="en-US"/>
        </w:rPr>
      </w:pPr>
      <w:r w:rsidRPr="00FA2318">
        <w:rPr>
          <w:sz w:val="24"/>
          <w:szCs w:val="24"/>
          <w:lang w:val="en-US"/>
        </w:rPr>
        <w:t>(j)</w:t>
      </w:r>
      <w:r w:rsidRPr="00FA2318">
        <w:rPr>
          <w:sz w:val="24"/>
          <w:szCs w:val="24"/>
          <w:lang w:val="en-US"/>
        </w:rPr>
        <w:tab/>
      </w:r>
      <w:r w:rsidRPr="00FA2318">
        <w:rPr>
          <w:b/>
          <w:sz w:val="24"/>
          <w:szCs w:val="24"/>
        </w:rPr>
        <w:t>Note</w:t>
      </w:r>
      <w:r w:rsidRPr="00FA2318">
        <w:rPr>
          <w:sz w:val="24"/>
          <w:szCs w:val="24"/>
        </w:rPr>
        <w:t>- there is no subrule (j) – see rule 3A.</w:t>
      </w:r>
    </w:p>
    <w:p w:rsidR="003E527F" w:rsidRDefault="00B028E1">
      <w:pPr>
        <w:pStyle w:val="clausehead"/>
        <w:keepNext w:val="0"/>
        <w:keepLines w:val="0"/>
        <w:jc w:val="both"/>
      </w:pPr>
      <w:bookmarkStart w:id="33" w:name="_Toc384637229"/>
      <w:bookmarkStart w:id="34" w:name="_Toc384638124"/>
      <w:bookmarkStart w:id="35" w:name="_Toc384638447"/>
      <w:bookmarkStart w:id="36" w:name="_Toc40429955"/>
      <w:r w:rsidRPr="000112B5">
        <w:t xml:space="preserve">5—Application of </w:t>
      </w:r>
      <w:r w:rsidR="006611CF">
        <w:t>Uniform</w:t>
      </w:r>
      <w:r w:rsidR="00FA2318" w:rsidRPr="00A37746">
        <w:t xml:space="preserve"> </w:t>
      </w:r>
      <w:r w:rsidRPr="000112B5">
        <w:t>Civil Rules</w:t>
      </w:r>
      <w:bookmarkEnd w:id="33"/>
      <w:bookmarkEnd w:id="34"/>
      <w:bookmarkEnd w:id="35"/>
      <w:bookmarkEnd w:id="36"/>
    </w:p>
    <w:p w:rsidR="00C362D1" w:rsidRPr="009C4C8F" w:rsidRDefault="00C362D1" w:rsidP="00C362D1">
      <w:pPr>
        <w:keepNext/>
        <w:keepLines/>
        <w:tabs>
          <w:tab w:val="center" w:pos="397"/>
          <w:tab w:val="left" w:pos="794"/>
        </w:tabs>
        <w:rPr>
          <w:rFonts w:ascii="Arial" w:hAnsi="Arial" w:cs="Arial"/>
          <w:color w:val="808080"/>
          <w:sz w:val="18"/>
          <w:szCs w:val="26"/>
          <w:lang w:val="en-US"/>
        </w:rPr>
      </w:pPr>
      <w:bookmarkStart w:id="37" w:name="_Hlk40349369"/>
      <w:r>
        <w:rPr>
          <w:rFonts w:ascii="Arial" w:hAnsi="Arial" w:cs="Arial"/>
          <w:color w:val="808080"/>
          <w:sz w:val="18"/>
          <w:szCs w:val="26"/>
          <w:lang w:val="en-US"/>
        </w:rPr>
        <w:t>[rule 5 substituted b</w:t>
      </w:r>
      <w:r w:rsidRPr="009C4C8F">
        <w:rPr>
          <w:rFonts w:ascii="Arial" w:hAnsi="Arial" w:cs="Arial"/>
          <w:color w:val="808080"/>
          <w:sz w:val="18"/>
          <w:szCs w:val="26"/>
          <w:lang w:val="en-US"/>
        </w:rPr>
        <w:t xml:space="preserve">y District Court </w:t>
      </w:r>
      <w:r>
        <w:rPr>
          <w:rFonts w:ascii="Arial" w:hAnsi="Arial" w:cs="Arial"/>
          <w:color w:val="808080"/>
          <w:sz w:val="18"/>
          <w:szCs w:val="26"/>
          <w:lang w:val="en-US"/>
        </w:rPr>
        <w:t>Special Applications Rules 2014 (Amendment No. 2</w:t>
      </w:r>
      <w:r w:rsidRPr="009C4C8F">
        <w:rPr>
          <w:rFonts w:ascii="Arial" w:hAnsi="Arial" w:cs="Arial"/>
          <w:color w:val="808080"/>
          <w:sz w:val="18"/>
          <w:szCs w:val="26"/>
          <w:lang w:val="en-US"/>
        </w:rPr>
        <w:t>)]</w:t>
      </w:r>
    </w:p>
    <w:bookmarkEnd w:id="37"/>
    <w:p w:rsidR="003E527F" w:rsidRPr="00C362D1" w:rsidRDefault="00B028E1" w:rsidP="00B501EA">
      <w:pPr>
        <w:pStyle w:val="Hangindent"/>
        <w:spacing w:before="120"/>
        <w:jc w:val="both"/>
        <w:rPr>
          <w:sz w:val="24"/>
          <w:szCs w:val="24"/>
        </w:rPr>
      </w:pPr>
      <w:r w:rsidRPr="00C362D1">
        <w:rPr>
          <w:sz w:val="24"/>
          <w:szCs w:val="24"/>
        </w:rPr>
        <w:t>(1)</w:t>
      </w:r>
      <w:r w:rsidRPr="00C362D1">
        <w:rPr>
          <w:sz w:val="24"/>
          <w:szCs w:val="24"/>
        </w:rPr>
        <w:tab/>
      </w:r>
      <w:r w:rsidR="00C362D1" w:rsidRPr="00C362D1">
        <w:rPr>
          <w:sz w:val="24"/>
          <w:szCs w:val="24"/>
        </w:rPr>
        <w:t>Unless the Court otherwise directs and subject to subrule (2), Chapters 1 to 4 of the Uniform Civil Rules apply to proceedings in the Court under these Rules.</w:t>
      </w:r>
    </w:p>
    <w:p w:rsidR="003E527F" w:rsidRPr="00C362D1" w:rsidRDefault="00B028E1">
      <w:pPr>
        <w:pStyle w:val="Hangindent"/>
        <w:jc w:val="both"/>
        <w:rPr>
          <w:sz w:val="24"/>
          <w:szCs w:val="24"/>
        </w:rPr>
      </w:pPr>
      <w:r w:rsidRPr="00C362D1">
        <w:rPr>
          <w:sz w:val="24"/>
          <w:szCs w:val="24"/>
        </w:rPr>
        <w:t>(2)</w:t>
      </w:r>
      <w:r w:rsidRPr="00C362D1">
        <w:rPr>
          <w:sz w:val="24"/>
          <w:szCs w:val="24"/>
        </w:rPr>
        <w:tab/>
      </w:r>
      <w:r w:rsidR="00C362D1" w:rsidRPr="00C362D1">
        <w:rPr>
          <w:sz w:val="24"/>
          <w:szCs w:val="24"/>
        </w:rPr>
        <w:t>To the extent of any inconsistency between these Rules and the Uniform</w:t>
      </w:r>
      <w:r w:rsidR="00C362D1" w:rsidRPr="00C362D1" w:rsidDel="008A132E">
        <w:rPr>
          <w:sz w:val="24"/>
          <w:szCs w:val="24"/>
        </w:rPr>
        <w:t xml:space="preserve"> </w:t>
      </w:r>
      <w:r w:rsidR="00C362D1" w:rsidRPr="00C362D1">
        <w:rPr>
          <w:sz w:val="24"/>
          <w:szCs w:val="24"/>
        </w:rPr>
        <w:t>Civil Rules, these Rules prevail.</w:t>
      </w:r>
    </w:p>
    <w:p w:rsidR="003E527F" w:rsidRDefault="00B028E1">
      <w:pPr>
        <w:pStyle w:val="Part"/>
        <w:jc w:val="both"/>
      </w:pPr>
      <w:bookmarkStart w:id="38" w:name="_Toc384637230"/>
      <w:bookmarkStart w:id="39" w:name="_Toc384638125"/>
      <w:bookmarkStart w:id="40" w:name="_Toc384638448"/>
      <w:bookmarkStart w:id="41" w:name="_Toc40429956"/>
      <w:r w:rsidRPr="000112B5">
        <w:t>Part 4—Repeal and transitional provision</w:t>
      </w:r>
      <w:bookmarkEnd w:id="38"/>
      <w:bookmarkEnd w:id="39"/>
      <w:bookmarkEnd w:id="40"/>
      <w:bookmarkEnd w:id="41"/>
    </w:p>
    <w:p w:rsidR="003E527F" w:rsidRDefault="00B028E1" w:rsidP="00A37746">
      <w:pPr>
        <w:pStyle w:val="clausehead"/>
        <w:keepNext w:val="0"/>
        <w:keepLines w:val="0"/>
        <w:jc w:val="both"/>
        <w:rPr>
          <w:sz w:val="24"/>
          <w:szCs w:val="24"/>
        </w:rPr>
      </w:pPr>
      <w:bookmarkStart w:id="42" w:name="_Toc384637231"/>
      <w:bookmarkStart w:id="43" w:name="_Toc384638126"/>
      <w:bookmarkStart w:id="44" w:name="_Toc384638449"/>
      <w:bookmarkStart w:id="45" w:name="_Toc40429957"/>
      <w:r w:rsidRPr="000112B5">
        <w:t>6—</w:t>
      </w:r>
      <w:bookmarkEnd w:id="42"/>
      <w:bookmarkEnd w:id="43"/>
      <w:bookmarkEnd w:id="44"/>
      <w:r w:rsidR="00FA2318" w:rsidRPr="00FA2318">
        <w:rPr>
          <w:sz w:val="24"/>
          <w:szCs w:val="24"/>
        </w:rPr>
        <w:t>Note- there is no rule 6– see rule 3A</w:t>
      </w:r>
      <w:bookmarkEnd w:id="45"/>
    </w:p>
    <w:p w:rsidR="003E527F" w:rsidRDefault="00B028E1">
      <w:pPr>
        <w:pStyle w:val="clausehead"/>
        <w:keepNext w:val="0"/>
        <w:keepLines w:val="0"/>
        <w:jc w:val="both"/>
      </w:pPr>
      <w:bookmarkStart w:id="46" w:name="_Toc384637232"/>
      <w:bookmarkStart w:id="47" w:name="_Toc384638127"/>
      <w:bookmarkStart w:id="48" w:name="_Toc384638450"/>
      <w:bookmarkStart w:id="49" w:name="_Toc40429958"/>
      <w:r w:rsidRPr="000112B5">
        <w:t>7—Transitional provision</w:t>
      </w:r>
      <w:bookmarkEnd w:id="46"/>
      <w:bookmarkEnd w:id="47"/>
      <w:bookmarkEnd w:id="48"/>
      <w:bookmarkEnd w:id="49"/>
    </w:p>
    <w:p w:rsidR="003E527F" w:rsidRDefault="00FA2318">
      <w:pPr>
        <w:pStyle w:val="Hangindent"/>
        <w:jc w:val="both"/>
        <w:rPr>
          <w:sz w:val="24"/>
          <w:szCs w:val="24"/>
          <w:lang w:val="en-US"/>
        </w:rPr>
      </w:pPr>
      <w:r w:rsidRPr="00FA2318">
        <w:rPr>
          <w:sz w:val="24"/>
          <w:szCs w:val="24"/>
          <w:lang w:val="en-US"/>
        </w:rPr>
        <w:t>(1)</w:t>
      </w:r>
      <w:r w:rsidRPr="00FA2318">
        <w:rPr>
          <w:sz w:val="24"/>
          <w:szCs w:val="24"/>
          <w:lang w:val="en-US"/>
        </w:rPr>
        <w:tab/>
        <w:t>Unless the Court otherwise directs, these Rules apply to—</w:t>
      </w:r>
    </w:p>
    <w:p w:rsidR="003E527F" w:rsidRDefault="00FA2318">
      <w:pPr>
        <w:pStyle w:val="Doublehangingindent"/>
        <w:jc w:val="both"/>
        <w:rPr>
          <w:sz w:val="24"/>
          <w:szCs w:val="24"/>
          <w:lang w:val="en-US"/>
        </w:rPr>
      </w:pPr>
      <w:r w:rsidRPr="00FA2318">
        <w:rPr>
          <w:sz w:val="24"/>
          <w:szCs w:val="24"/>
          <w:lang w:val="en-US"/>
        </w:rPr>
        <w:t>(a)</w:t>
      </w:r>
      <w:r w:rsidRPr="00FA2318">
        <w:rPr>
          <w:sz w:val="24"/>
          <w:szCs w:val="24"/>
          <w:lang w:val="en-US"/>
        </w:rPr>
        <w:tab/>
        <w:t>proceedings commenced on or after the commencement date; and</w:t>
      </w:r>
    </w:p>
    <w:p w:rsidR="003E527F" w:rsidRDefault="00FA2318">
      <w:pPr>
        <w:pStyle w:val="Doublehangingindent"/>
        <w:jc w:val="both"/>
        <w:rPr>
          <w:sz w:val="24"/>
          <w:szCs w:val="24"/>
          <w:lang w:val="en-US"/>
        </w:rPr>
      </w:pPr>
      <w:r w:rsidRPr="00FA2318">
        <w:rPr>
          <w:sz w:val="24"/>
          <w:szCs w:val="24"/>
          <w:lang w:val="en-US"/>
        </w:rPr>
        <w:t>(b)</w:t>
      </w:r>
      <w:r w:rsidRPr="00FA2318">
        <w:rPr>
          <w:sz w:val="24"/>
          <w:szCs w:val="24"/>
          <w:lang w:val="en-US"/>
        </w:rPr>
        <w:tab/>
        <w:t>steps taken or required to be taken or matters occurring on or after the commencement date in proceedings commenced before the commencement date.</w:t>
      </w:r>
    </w:p>
    <w:p w:rsidR="003E527F" w:rsidRDefault="00FA2318">
      <w:pPr>
        <w:pStyle w:val="Hangindent"/>
        <w:jc w:val="both"/>
        <w:rPr>
          <w:sz w:val="24"/>
          <w:szCs w:val="24"/>
        </w:rPr>
      </w:pPr>
      <w:r w:rsidRPr="00FA2318">
        <w:rPr>
          <w:sz w:val="24"/>
          <w:szCs w:val="24"/>
        </w:rPr>
        <w:t>(2)</w:t>
      </w:r>
      <w:r w:rsidRPr="00FA2318">
        <w:rPr>
          <w:sz w:val="24"/>
          <w:szCs w:val="24"/>
        </w:rPr>
        <w:tab/>
        <w:t xml:space="preserve">The Court may, if it thinks fit, direct that these Rules, or the Rules in force before these Rules were made, apply to a transitional proceeding or a particular step or matter in a transitional proceeding. </w:t>
      </w:r>
    </w:p>
    <w:p w:rsidR="003E527F" w:rsidRDefault="00B028E1">
      <w:pPr>
        <w:pStyle w:val="IndentedPara"/>
        <w:jc w:val="both"/>
        <w:rPr>
          <w:sz w:val="24"/>
          <w:szCs w:val="24"/>
        </w:rPr>
      </w:pPr>
      <w:r w:rsidRPr="000112B5">
        <w:rPr>
          <w:sz w:val="24"/>
          <w:szCs w:val="24"/>
        </w:rPr>
        <w:lastRenderedPageBreak/>
        <w:t>(3)</w:t>
      </w:r>
      <w:r w:rsidRPr="000112B5">
        <w:rPr>
          <w:sz w:val="24"/>
          <w:szCs w:val="24"/>
        </w:rPr>
        <w:tab/>
        <w:t>The repeal of the Rules referred to in rule 6 does not affect—</w:t>
      </w:r>
    </w:p>
    <w:p w:rsidR="003E527F" w:rsidRDefault="00B028E1">
      <w:pPr>
        <w:pStyle w:val="Doublehangingindent"/>
        <w:jc w:val="both"/>
        <w:rPr>
          <w:sz w:val="24"/>
          <w:szCs w:val="24"/>
          <w:lang w:val="en-US"/>
        </w:rPr>
      </w:pPr>
      <w:r w:rsidRPr="000112B5">
        <w:rPr>
          <w:sz w:val="24"/>
          <w:szCs w:val="24"/>
          <w:lang w:val="en-US"/>
        </w:rPr>
        <w:t>(a)</w:t>
      </w:r>
      <w:r w:rsidRPr="000112B5">
        <w:rPr>
          <w:sz w:val="24"/>
          <w:szCs w:val="24"/>
          <w:lang w:val="en-US"/>
        </w:rPr>
        <w:tab/>
        <w:t>the validity of any order made, or step taken under a repealed rule or step under an order made under it; or</w:t>
      </w:r>
    </w:p>
    <w:p w:rsidR="003E527F" w:rsidRDefault="00B028E1">
      <w:pPr>
        <w:pStyle w:val="Doublehangingindent"/>
        <w:jc w:val="both"/>
        <w:rPr>
          <w:sz w:val="24"/>
          <w:szCs w:val="24"/>
          <w:lang w:val="en-US"/>
        </w:rPr>
      </w:pPr>
      <w:r w:rsidRPr="000112B5">
        <w:rPr>
          <w:sz w:val="24"/>
          <w:szCs w:val="24"/>
          <w:lang w:val="en-US"/>
        </w:rPr>
        <w:t>(b)</w:t>
      </w:r>
      <w:r w:rsidRPr="000112B5">
        <w:rPr>
          <w:sz w:val="24"/>
          <w:szCs w:val="24"/>
          <w:lang w:val="en-US"/>
        </w:rPr>
        <w:tab/>
        <w:t xml:space="preserve">the admissibility of evidence obtained as a result of a step taken under a repealed </w:t>
      </w:r>
      <w:r w:rsidRPr="000112B5">
        <w:rPr>
          <w:sz w:val="24"/>
          <w:szCs w:val="24"/>
          <w:lang w:val="en-US"/>
        </w:rPr>
        <w:tab/>
        <w:t>rule or an order made under it.</w:t>
      </w:r>
    </w:p>
    <w:p w:rsidR="003E527F" w:rsidRDefault="00B028E1">
      <w:pPr>
        <w:pStyle w:val="Chapter"/>
        <w:jc w:val="both"/>
      </w:pPr>
      <w:r w:rsidRPr="000112B5">
        <w:br w:type="page"/>
      </w:r>
      <w:bookmarkStart w:id="50" w:name="_Toc384637233"/>
      <w:bookmarkStart w:id="51" w:name="_Toc384638128"/>
      <w:bookmarkStart w:id="52" w:name="_Toc384638451"/>
      <w:bookmarkStart w:id="53" w:name="_Toc40429959"/>
      <w:r w:rsidRPr="000112B5">
        <w:lastRenderedPageBreak/>
        <w:t>Chapter 2—General procedural rules</w:t>
      </w:r>
      <w:bookmarkEnd w:id="50"/>
      <w:bookmarkEnd w:id="51"/>
      <w:bookmarkEnd w:id="52"/>
      <w:bookmarkEnd w:id="53"/>
    </w:p>
    <w:p w:rsidR="003E527F" w:rsidRDefault="00B028E1">
      <w:pPr>
        <w:pStyle w:val="clausehead"/>
        <w:keepNext w:val="0"/>
        <w:keepLines w:val="0"/>
        <w:jc w:val="both"/>
      </w:pPr>
      <w:bookmarkStart w:id="54" w:name="_Toc384637234"/>
      <w:bookmarkStart w:id="55" w:name="_Toc384638129"/>
      <w:bookmarkStart w:id="56" w:name="_Toc384638452"/>
      <w:bookmarkStart w:id="57" w:name="_Toc40429960"/>
      <w:r w:rsidRPr="000112B5">
        <w:t>8—</w:t>
      </w:r>
      <w:bookmarkEnd w:id="54"/>
      <w:bookmarkEnd w:id="55"/>
      <w:bookmarkEnd w:id="56"/>
      <w:r w:rsidR="00C362D1">
        <w:t>******************************************************************</w:t>
      </w:r>
      <w:bookmarkEnd w:id="57"/>
    </w:p>
    <w:p w:rsidR="00C362D1" w:rsidRPr="009C4C8F" w:rsidRDefault="00C362D1" w:rsidP="00C362D1">
      <w:pPr>
        <w:keepNext/>
        <w:keepLines/>
        <w:tabs>
          <w:tab w:val="center" w:pos="397"/>
          <w:tab w:val="left" w:pos="794"/>
        </w:tabs>
        <w:rPr>
          <w:rFonts w:ascii="Arial" w:hAnsi="Arial" w:cs="Arial"/>
          <w:color w:val="808080"/>
          <w:sz w:val="18"/>
          <w:szCs w:val="26"/>
          <w:lang w:val="en-US"/>
        </w:rPr>
      </w:pPr>
      <w:r>
        <w:rPr>
          <w:rFonts w:ascii="Arial" w:hAnsi="Arial" w:cs="Arial"/>
          <w:color w:val="808080"/>
          <w:sz w:val="18"/>
          <w:szCs w:val="26"/>
          <w:lang w:val="en-US"/>
        </w:rPr>
        <w:t>[rule 8 deleted b</w:t>
      </w:r>
      <w:r w:rsidRPr="009C4C8F">
        <w:rPr>
          <w:rFonts w:ascii="Arial" w:hAnsi="Arial" w:cs="Arial"/>
          <w:color w:val="808080"/>
          <w:sz w:val="18"/>
          <w:szCs w:val="26"/>
          <w:lang w:val="en-US"/>
        </w:rPr>
        <w:t xml:space="preserve">y District Court </w:t>
      </w:r>
      <w:r>
        <w:rPr>
          <w:rFonts w:ascii="Arial" w:hAnsi="Arial" w:cs="Arial"/>
          <w:color w:val="808080"/>
          <w:sz w:val="18"/>
          <w:szCs w:val="26"/>
          <w:lang w:val="en-US"/>
        </w:rPr>
        <w:t>Special Applications Rules 2014 (Amendment No. 2</w:t>
      </w:r>
      <w:r w:rsidRPr="009C4C8F">
        <w:rPr>
          <w:rFonts w:ascii="Arial" w:hAnsi="Arial" w:cs="Arial"/>
          <w:color w:val="808080"/>
          <w:sz w:val="18"/>
          <w:szCs w:val="26"/>
          <w:lang w:val="en-US"/>
        </w:rPr>
        <w:t>)]</w:t>
      </w:r>
    </w:p>
    <w:p w:rsidR="003E527F" w:rsidRDefault="00B028E1">
      <w:pPr>
        <w:pStyle w:val="clausehead"/>
        <w:jc w:val="both"/>
      </w:pPr>
      <w:bookmarkStart w:id="58" w:name="Elkera_Print_TOC33"/>
      <w:bookmarkStart w:id="59" w:name="_Toc40429961"/>
      <w:r w:rsidRPr="000112B5">
        <w:t>9—</w:t>
      </w:r>
      <w:bookmarkEnd w:id="58"/>
      <w:r w:rsidR="00C362D1">
        <w:t>******************************************************************</w:t>
      </w:r>
      <w:bookmarkEnd w:id="59"/>
    </w:p>
    <w:p w:rsidR="00C362D1" w:rsidRPr="009C4C8F" w:rsidRDefault="00C362D1" w:rsidP="00C362D1">
      <w:pPr>
        <w:keepNext/>
        <w:keepLines/>
        <w:tabs>
          <w:tab w:val="center" w:pos="397"/>
          <w:tab w:val="left" w:pos="794"/>
        </w:tabs>
        <w:rPr>
          <w:rFonts w:ascii="Arial" w:hAnsi="Arial" w:cs="Arial"/>
          <w:color w:val="808080"/>
          <w:sz w:val="18"/>
          <w:szCs w:val="26"/>
          <w:lang w:val="en-US"/>
        </w:rPr>
      </w:pPr>
      <w:r>
        <w:rPr>
          <w:rFonts w:ascii="Arial" w:hAnsi="Arial" w:cs="Arial"/>
          <w:color w:val="808080"/>
          <w:sz w:val="18"/>
          <w:szCs w:val="26"/>
          <w:lang w:val="en-US"/>
        </w:rPr>
        <w:t>[rule 9 deleted b</w:t>
      </w:r>
      <w:r w:rsidRPr="009C4C8F">
        <w:rPr>
          <w:rFonts w:ascii="Arial" w:hAnsi="Arial" w:cs="Arial"/>
          <w:color w:val="808080"/>
          <w:sz w:val="18"/>
          <w:szCs w:val="26"/>
          <w:lang w:val="en-US"/>
        </w:rPr>
        <w:t xml:space="preserve">y District Court </w:t>
      </w:r>
      <w:r>
        <w:rPr>
          <w:rFonts w:ascii="Arial" w:hAnsi="Arial" w:cs="Arial"/>
          <w:color w:val="808080"/>
          <w:sz w:val="18"/>
          <w:szCs w:val="26"/>
          <w:lang w:val="en-US"/>
        </w:rPr>
        <w:t>Special Applications Rules 2014 (Amendment No. 2</w:t>
      </w:r>
      <w:r w:rsidRPr="009C4C8F">
        <w:rPr>
          <w:rFonts w:ascii="Arial" w:hAnsi="Arial" w:cs="Arial"/>
          <w:color w:val="808080"/>
          <w:sz w:val="18"/>
          <w:szCs w:val="26"/>
          <w:lang w:val="en-US"/>
        </w:rPr>
        <w:t>)]</w:t>
      </w:r>
    </w:p>
    <w:p w:rsidR="003E527F" w:rsidRDefault="00B028E1">
      <w:pPr>
        <w:pStyle w:val="clausehead"/>
        <w:keepNext w:val="0"/>
        <w:keepLines w:val="0"/>
        <w:jc w:val="both"/>
      </w:pPr>
      <w:bookmarkStart w:id="60" w:name="_Toc384637236"/>
      <w:bookmarkStart w:id="61" w:name="_Toc384638131"/>
      <w:bookmarkStart w:id="62" w:name="_Toc384638454"/>
      <w:bookmarkStart w:id="63" w:name="_Toc40429962"/>
      <w:r w:rsidRPr="000112B5">
        <w:t>10—Filing and retention of documents</w:t>
      </w:r>
      <w:bookmarkEnd w:id="60"/>
      <w:bookmarkEnd w:id="61"/>
      <w:bookmarkEnd w:id="62"/>
      <w:bookmarkEnd w:id="63"/>
    </w:p>
    <w:p w:rsidR="005E21CC" w:rsidRPr="009C4C8F" w:rsidRDefault="005E21CC" w:rsidP="005E21CC">
      <w:pPr>
        <w:keepNext/>
        <w:keepLines/>
        <w:tabs>
          <w:tab w:val="center" w:pos="397"/>
          <w:tab w:val="left" w:pos="794"/>
        </w:tabs>
        <w:spacing w:before="120"/>
        <w:rPr>
          <w:rFonts w:ascii="Arial" w:hAnsi="Arial" w:cs="Arial"/>
          <w:color w:val="808080"/>
          <w:sz w:val="18"/>
          <w:szCs w:val="26"/>
          <w:lang w:val="en-US"/>
        </w:rPr>
      </w:pPr>
      <w:r>
        <w:rPr>
          <w:rFonts w:ascii="Arial" w:hAnsi="Arial" w:cs="Arial"/>
          <w:color w:val="808080"/>
          <w:sz w:val="18"/>
          <w:szCs w:val="26"/>
          <w:lang w:val="en-US"/>
        </w:rPr>
        <w:t>[subrule 10(1) amended b</w:t>
      </w:r>
      <w:r w:rsidRPr="009C4C8F">
        <w:rPr>
          <w:rFonts w:ascii="Arial" w:hAnsi="Arial" w:cs="Arial"/>
          <w:color w:val="808080"/>
          <w:sz w:val="18"/>
          <w:szCs w:val="26"/>
          <w:lang w:val="en-US"/>
        </w:rPr>
        <w:t xml:space="preserve">y District Court </w:t>
      </w:r>
      <w:r>
        <w:rPr>
          <w:rFonts w:ascii="Arial" w:hAnsi="Arial" w:cs="Arial"/>
          <w:color w:val="808080"/>
          <w:sz w:val="18"/>
          <w:szCs w:val="26"/>
          <w:lang w:val="en-US"/>
        </w:rPr>
        <w:t>Special Applications Rules 2014 (Amendment No. 2</w:t>
      </w:r>
      <w:r w:rsidRPr="009C4C8F">
        <w:rPr>
          <w:rFonts w:ascii="Arial" w:hAnsi="Arial" w:cs="Arial"/>
          <w:color w:val="808080"/>
          <w:sz w:val="18"/>
          <w:szCs w:val="26"/>
          <w:lang w:val="en-US"/>
        </w:rPr>
        <w:t>)]</w:t>
      </w:r>
    </w:p>
    <w:p w:rsidR="003E527F" w:rsidRDefault="00B028E1">
      <w:pPr>
        <w:pStyle w:val="Hangindent"/>
        <w:jc w:val="both"/>
        <w:rPr>
          <w:sz w:val="24"/>
          <w:szCs w:val="24"/>
          <w:lang w:val="en-US"/>
        </w:rPr>
      </w:pPr>
      <w:r w:rsidRPr="000112B5">
        <w:rPr>
          <w:sz w:val="24"/>
          <w:szCs w:val="24"/>
          <w:lang w:val="en-US"/>
        </w:rPr>
        <w:t>(1)</w:t>
      </w:r>
      <w:r w:rsidRPr="000112B5">
        <w:rPr>
          <w:sz w:val="24"/>
          <w:szCs w:val="24"/>
          <w:lang w:val="en-US"/>
        </w:rPr>
        <w:tab/>
      </w:r>
      <w:r w:rsidR="005E21CC">
        <w:rPr>
          <w:sz w:val="24"/>
          <w:szCs w:val="24"/>
          <w:lang w:val="en-US"/>
        </w:rPr>
        <w:t xml:space="preserve">Unless the Court otherwise orders, documents provided to or created by the Court in proceedings governed by Chapter 3 of these Rules are not to be filed or kept as records of the Court in the manner of court records kept under </w:t>
      </w:r>
      <w:r w:rsidR="005E21CC">
        <w:rPr>
          <w:sz w:val="24"/>
          <w:szCs w:val="24"/>
        </w:rPr>
        <w:t>Chapter 2 Part 3 and Chapter 4 of the Uniform Civil Rules;</w:t>
      </w:r>
    </w:p>
    <w:p w:rsidR="003E527F" w:rsidRDefault="00B028E1">
      <w:pPr>
        <w:pStyle w:val="Hangindent"/>
        <w:jc w:val="both"/>
        <w:rPr>
          <w:sz w:val="24"/>
          <w:szCs w:val="24"/>
          <w:lang w:val="en-US"/>
        </w:rPr>
      </w:pPr>
      <w:r w:rsidRPr="000112B5">
        <w:rPr>
          <w:sz w:val="24"/>
          <w:szCs w:val="24"/>
          <w:lang w:val="en-US"/>
        </w:rPr>
        <w:t>(2)</w:t>
      </w:r>
      <w:r w:rsidRPr="000112B5">
        <w:rPr>
          <w:sz w:val="24"/>
          <w:szCs w:val="24"/>
          <w:lang w:val="en-US"/>
        </w:rPr>
        <w:tab/>
        <w:t>All envelopes required by these Rules to be sealed—</w:t>
      </w:r>
    </w:p>
    <w:p w:rsidR="003E527F" w:rsidRDefault="00B028E1">
      <w:pPr>
        <w:pStyle w:val="Doublehangingindent"/>
        <w:jc w:val="both"/>
        <w:rPr>
          <w:sz w:val="24"/>
          <w:szCs w:val="24"/>
          <w:lang w:val="en-US"/>
        </w:rPr>
      </w:pPr>
      <w:r w:rsidRPr="000112B5">
        <w:rPr>
          <w:sz w:val="24"/>
          <w:szCs w:val="24"/>
          <w:lang w:val="en-US"/>
        </w:rPr>
        <w:t>(a)</w:t>
      </w:r>
      <w:r w:rsidRPr="000112B5">
        <w:rPr>
          <w:sz w:val="24"/>
          <w:szCs w:val="24"/>
          <w:lang w:val="en-US"/>
        </w:rPr>
        <w:tab/>
        <w:t>are to be kept in a secure repository by the Registrar for the period written on the face of the envelope by the Judge who heard the relevant application and, if no period is written, for five years from the date on which the Registrar receives the envelope;</w:t>
      </w:r>
    </w:p>
    <w:p w:rsidR="003E527F" w:rsidRDefault="00B028E1">
      <w:pPr>
        <w:pStyle w:val="Doublehangingindent"/>
        <w:jc w:val="both"/>
        <w:rPr>
          <w:sz w:val="24"/>
          <w:szCs w:val="24"/>
          <w:lang w:val="en-US"/>
        </w:rPr>
      </w:pPr>
      <w:r w:rsidRPr="000112B5">
        <w:rPr>
          <w:sz w:val="24"/>
          <w:szCs w:val="24"/>
          <w:lang w:val="en-US"/>
        </w:rPr>
        <w:t>(b)</w:t>
      </w:r>
      <w:r w:rsidRPr="000112B5">
        <w:rPr>
          <w:sz w:val="24"/>
          <w:szCs w:val="24"/>
          <w:lang w:val="en-US"/>
        </w:rPr>
        <w:tab/>
        <w:t>are not to be opened except in accordance with an order of a Judge; and</w:t>
      </w:r>
    </w:p>
    <w:p w:rsidR="003E527F" w:rsidRDefault="00B028E1" w:rsidP="00B501EA">
      <w:pPr>
        <w:pStyle w:val="Doublehangingindent"/>
        <w:keepNext/>
        <w:keepLines/>
        <w:jc w:val="both"/>
        <w:rPr>
          <w:sz w:val="24"/>
          <w:szCs w:val="24"/>
          <w:lang w:val="en-US"/>
        </w:rPr>
      </w:pPr>
      <w:r w:rsidRPr="000112B5">
        <w:rPr>
          <w:sz w:val="24"/>
          <w:szCs w:val="24"/>
          <w:lang w:val="en-US"/>
        </w:rPr>
        <w:t>(c)</w:t>
      </w:r>
      <w:r w:rsidRPr="000112B5">
        <w:rPr>
          <w:sz w:val="24"/>
          <w:szCs w:val="24"/>
          <w:lang w:val="en-US"/>
        </w:rPr>
        <w:tab/>
        <w:t>upon expiry of the period specified in paragraph (a), or at any time if directed by a Judge, the Registrar may return the envelope and its contents to the applicant or other person who lodged them with the Court or destroy them.</w:t>
      </w:r>
    </w:p>
    <w:p w:rsidR="003E527F" w:rsidRDefault="00B028E1">
      <w:pPr>
        <w:pStyle w:val="clausehead"/>
        <w:keepNext w:val="0"/>
        <w:keepLines w:val="0"/>
        <w:jc w:val="both"/>
      </w:pPr>
      <w:bookmarkStart w:id="64" w:name="_Toc384637237"/>
      <w:bookmarkStart w:id="65" w:name="_Toc384638132"/>
      <w:bookmarkStart w:id="66" w:name="_Toc384638455"/>
      <w:bookmarkStart w:id="67" w:name="_Toc40429963"/>
      <w:r w:rsidRPr="000112B5">
        <w:t>11—C</w:t>
      </w:r>
      <w:bookmarkEnd w:id="64"/>
      <w:bookmarkEnd w:id="65"/>
      <w:bookmarkEnd w:id="66"/>
      <w:r w:rsidRPr="000112B5">
        <w:t>onfidential material</w:t>
      </w:r>
      <w:bookmarkEnd w:id="67"/>
    </w:p>
    <w:p w:rsidR="003E527F" w:rsidRDefault="00B028E1">
      <w:pPr>
        <w:pStyle w:val="Hangindent"/>
        <w:numPr>
          <w:ilvl w:val="0"/>
          <w:numId w:val="7"/>
        </w:numPr>
        <w:jc w:val="both"/>
        <w:rPr>
          <w:sz w:val="24"/>
          <w:szCs w:val="24"/>
          <w:lang w:val="en-US"/>
        </w:rPr>
      </w:pPr>
      <w:r w:rsidRPr="000112B5">
        <w:rPr>
          <w:sz w:val="24"/>
          <w:szCs w:val="24"/>
        </w:rPr>
        <w:t>In any proceeding under these Rules</w:t>
      </w:r>
      <w:r w:rsidRPr="000112B5">
        <w:rPr>
          <w:sz w:val="24"/>
          <w:szCs w:val="24"/>
          <w:lang w:eastAsia="en-AU"/>
        </w:rPr>
        <w:t xml:space="preserve">, if a party </w:t>
      </w:r>
      <w:r w:rsidRPr="000112B5">
        <w:rPr>
          <w:sz w:val="24"/>
          <w:szCs w:val="24"/>
          <w:lang w:val="en-US"/>
        </w:rPr>
        <w:t>intends to seek orders to preserve confidentiality of any material, the party is to file an affidavit in a sealed envelope, marked with a notation that it is not to be opened except by direction of a Judge, setting out—</w:t>
      </w:r>
    </w:p>
    <w:p w:rsidR="003E527F" w:rsidRDefault="00B028E1">
      <w:pPr>
        <w:pStyle w:val="Doublehangingindent"/>
        <w:jc w:val="both"/>
        <w:rPr>
          <w:sz w:val="24"/>
          <w:szCs w:val="24"/>
          <w:lang w:val="en-US"/>
        </w:rPr>
      </w:pPr>
      <w:r w:rsidRPr="000112B5">
        <w:rPr>
          <w:sz w:val="24"/>
          <w:szCs w:val="24"/>
          <w:lang w:val="en-US"/>
        </w:rPr>
        <w:t>(a)</w:t>
      </w:r>
      <w:r w:rsidRPr="000112B5">
        <w:rPr>
          <w:sz w:val="24"/>
          <w:szCs w:val="24"/>
          <w:lang w:val="en-US"/>
        </w:rPr>
        <w:tab/>
        <w:t>the orders with respect to confidentiality sought; and</w:t>
      </w:r>
    </w:p>
    <w:p w:rsidR="003E527F" w:rsidRDefault="00B028E1">
      <w:pPr>
        <w:pStyle w:val="Doublehangingindent"/>
        <w:jc w:val="both"/>
        <w:rPr>
          <w:sz w:val="24"/>
          <w:szCs w:val="24"/>
          <w:lang w:val="en-US"/>
        </w:rPr>
      </w:pPr>
      <w:r w:rsidRPr="000112B5">
        <w:rPr>
          <w:sz w:val="24"/>
          <w:szCs w:val="24"/>
          <w:lang w:val="en-US"/>
        </w:rPr>
        <w:t>(b)</w:t>
      </w:r>
      <w:r w:rsidRPr="000112B5">
        <w:rPr>
          <w:sz w:val="24"/>
          <w:szCs w:val="24"/>
          <w:lang w:val="en-US"/>
        </w:rPr>
        <w:tab/>
        <w:t>the circumstances relied upon for seeking the order.</w:t>
      </w:r>
    </w:p>
    <w:p w:rsidR="003E527F" w:rsidRDefault="00B028E1">
      <w:pPr>
        <w:pStyle w:val="IndentedPara"/>
        <w:ind w:left="1418" w:hanging="567"/>
        <w:jc w:val="both"/>
        <w:rPr>
          <w:sz w:val="24"/>
          <w:szCs w:val="24"/>
          <w:lang w:eastAsia="en-AU"/>
        </w:rPr>
      </w:pPr>
      <w:r w:rsidRPr="000112B5">
        <w:rPr>
          <w:sz w:val="24"/>
          <w:szCs w:val="24"/>
        </w:rPr>
        <w:t>(2)</w:t>
      </w:r>
      <w:r w:rsidRPr="000112B5">
        <w:rPr>
          <w:sz w:val="24"/>
          <w:szCs w:val="24"/>
        </w:rPr>
        <w:tab/>
        <w:t>In any proceeding under these Rules</w:t>
      </w:r>
      <w:r w:rsidRPr="000112B5">
        <w:rPr>
          <w:sz w:val="24"/>
          <w:szCs w:val="24"/>
          <w:lang w:eastAsia="en-AU"/>
        </w:rPr>
        <w:t>, the Court may if it thinks fit—</w:t>
      </w:r>
    </w:p>
    <w:p w:rsidR="003E527F" w:rsidRDefault="00B028E1">
      <w:pPr>
        <w:pStyle w:val="Doublehangingindent"/>
        <w:jc w:val="both"/>
        <w:rPr>
          <w:sz w:val="24"/>
          <w:szCs w:val="24"/>
        </w:rPr>
      </w:pPr>
      <w:r w:rsidRPr="000112B5">
        <w:rPr>
          <w:sz w:val="24"/>
          <w:szCs w:val="24"/>
        </w:rPr>
        <w:t>(a)</w:t>
      </w:r>
      <w:r w:rsidRPr="000112B5">
        <w:rPr>
          <w:sz w:val="24"/>
          <w:szCs w:val="24"/>
        </w:rPr>
        <w:tab/>
        <w:t xml:space="preserve">give directions to maintain the confidentiality of any </w:t>
      </w:r>
      <w:r w:rsidRPr="000112B5">
        <w:rPr>
          <w:sz w:val="24"/>
          <w:szCs w:val="24"/>
          <w:lang w:val="en-US"/>
        </w:rPr>
        <w:t>material</w:t>
      </w:r>
      <w:r w:rsidRPr="000112B5">
        <w:rPr>
          <w:sz w:val="24"/>
          <w:szCs w:val="24"/>
        </w:rPr>
        <w:t>;</w:t>
      </w:r>
    </w:p>
    <w:p w:rsidR="003E527F" w:rsidRDefault="00B028E1">
      <w:pPr>
        <w:pStyle w:val="Doublehangingindent"/>
        <w:jc w:val="both"/>
        <w:rPr>
          <w:sz w:val="24"/>
          <w:szCs w:val="24"/>
        </w:rPr>
      </w:pPr>
      <w:r w:rsidRPr="000112B5">
        <w:rPr>
          <w:sz w:val="24"/>
          <w:szCs w:val="24"/>
        </w:rPr>
        <w:t>(b)</w:t>
      </w:r>
      <w:r w:rsidRPr="000112B5">
        <w:rPr>
          <w:sz w:val="24"/>
          <w:szCs w:val="24"/>
        </w:rPr>
        <w:tab/>
        <w:t>receive evidence and hear argument about any material in private in the absence of the other parties to the proceeding and their representatives.</w:t>
      </w:r>
    </w:p>
    <w:p w:rsidR="003E527F" w:rsidRDefault="00B028E1">
      <w:pPr>
        <w:pStyle w:val="clausehead"/>
        <w:keepNext w:val="0"/>
        <w:keepLines w:val="0"/>
        <w:jc w:val="both"/>
      </w:pPr>
      <w:bookmarkStart w:id="68" w:name="_Toc384637238"/>
      <w:bookmarkStart w:id="69" w:name="_Toc384638133"/>
      <w:bookmarkStart w:id="70" w:name="_Toc384638456"/>
      <w:bookmarkStart w:id="71" w:name="_Toc40429964"/>
      <w:r w:rsidRPr="000112B5">
        <w:t>12—Provision of search warrants</w:t>
      </w:r>
      <w:bookmarkEnd w:id="68"/>
      <w:bookmarkEnd w:id="69"/>
      <w:bookmarkEnd w:id="70"/>
      <w:bookmarkEnd w:id="71"/>
    </w:p>
    <w:p w:rsidR="003E527F" w:rsidRDefault="00B028E1">
      <w:pPr>
        <w:pStyle w:val="IndentedPara"/>
        <w:jc w:val="both"/>
        <w:rPr>
          <w:sz w:val="24"/>
          <w:szCs w:val="24"/>
        </w:rPr>
      </w:pPr>
      <w:r w:rsidRPr="000112B5">
        <w:rPr>
          <w:sz w:val="24"/>
          <w:szCs w:val="24"/>
        </w:rPr>
        <w:t>A person executing a search warrant issued under these Rules must, unless it is not reasonably practical to do so—</w:t>
      </w:r>
    </w:p>
    <w:p w:rsidR="0059752E" w:rsidRPr="009C4C8F" w:rsidRDefault="0059752E" w:rsidP="0059752E">
      <w:pPr>
        <w:keepNext/>
        <w:keepLines/>
        <w:tabs>
          <w:tab w:val="center" w:pos="397"/>
          <w:tab w:val="left" w:pos="794"/>
        </w:tabs>
        <w:ind w:left="794" w:hanging="794"/>
        <w:rPr>
          <w:rFonts w:ascii="Arial" w:hAnsi="Arial" w:cs="Arial"/>
          <w:color w:val="808080"/>
          <w:sz w:val="18"/>
          <w:szCs w:val="26"/>
          <w:lang w:val="en-US"/>
        </w:rPr>
      </w:pPr>
      <w:bookmarkStart w:id="72" w:name="_Hlk40348610"/>
      <w:r w:rsidRPr="009C4C8F">
        <w:rPr>
          <w:rFonts w:ascii="Arial" w:hAnsi="Arial" w:cs="Arial"/>
          <w:color w:val="808080"/>
          <w:sz w:val="18"/>
          <w:szCs w:val="26"/>
          <w:lang w:val="en-US"/>
        </w:rPr>
        <w:t>[</w:t>
      </w:r>
      <w:r>
        <w:rPr>
          <w:rFonts w:ascii="Arial" w:hAnsi="Arial" w:cs="Arial"/>
          <w:color w:val="808080"/>
          <w:sz w:val="18"/>
          <w:szCs w:val="26"/>
          <w:lang w:val="en-US"/>
        </w:rPr>
        <w:t xml:space="preserve">paragraph 12(a) </w:t>
      </w:r>
      <w:r w:rsidRPr="009C4C8F">
        <w:rPr>
          <w:rFonts w:ascii="Arial" w:hAnsi="Arial" w:cs="Arial"/>
          <w:color w:val="808080"/>
          <w:sz w:val="18"/>
          <w:szCs w:val="26"/>
          <w:lang w:val="en-US"/>
        </w:rPr>
        <w:t xml:space="preserve">amended by District Court </w:t>
      </w:r>
      <w:r>
        <w:rPr>
          <w:rFonts w:ascii="Arial" w:hAnsi="Arial" w:cs="Arial"/>
          <w:color w:val="808080"/>
          <w:sz w:val="18"/>
          <w:szCs w:val="26"/>
          <w:lang w:val="en-US"/>
        </w:rPr>
        <w:t>Special Applications Rules 2014 (Amendment No. 1</w:t>
      </w:r>
      <w:r w:rsidRPr="009C4C8F">
        <w:rPr>
          <w:rFonts w:ascii="Arial" w:hAnsi="Arial" w:cs="Arial"/>
          <w:color w:val="808080"/>
          <w:sz w:val="18"/>
          <w:szCs w:val="26"/>
          <w:lang w:val="en-US"/>
        </w:rPr>
        <w:t>)]</w:t>
      </w:r>
    </w:p>
    <w:bookmarkEnd w:id="72"/>
    <w:p w:rsidR="003E527F" w:rsidRDefault="00B028E1">
      <w:pPr>
        <w:pStyle w:val="Doublehangingindent"/>
        <w:jc w:val="both"/>
        <w:rPr>
          <w:sz w:val="24"/>
          <w:szCs w:val="24"/>
        </w:rPr>
      </w:pPr>
      <w:r w:rsidRPr="000112B5">
        <w:rPr>
          <w:sz w:val="24"/>
          <w:szCs w:val="24"/>
        </w:rPr>
        <w:t>(a)</w:t>
      </w:r>
      <w:r w:rsidRPr="000112B5">
        <w:rPr>
          <w:sz w:val="24"/>
          <w:szCs w:val="24"/>
        </w:rPr>
        <w:tab/>
        <w:t xml:space="preserve">show the warrant to the occupier of a place or to the owner or driver of a vehicle, as the case may be, to which the warrant applies; </w:t>
      </w:r>
      <w:r w:rsidR="00A13CB4">
        <w:rPr>
          <w:sz w:val="24"/>
          <w:szCs w:val="24"/>
        </w:rPr>
        <w:t>and</w:t>
      </w:r>
    </w:p>
    <w:p w:rsidR="0059752E" w:rsidRPr="009C4C8F" w:rsidRDefault="0059752E" w:rsidP="0059752E">
      <w:pPr>
        <w:keepNext/>
        <w:keepLines/>
        <w:tabs>
          <w:tab w:val="center" w:pos="397"/>
          <w:tab w:val="left" w:pos="794"/>
        </w:tabs>
        <w:ind w:left="794" w:hanging="794"/>
        <w:rPr>
          <w:rFonts w:ascii="Arial" w:hAnsi="Arial" w:cs="Arial"/>
          <w:color w:val="808080"/>
          <w:sz w:val="18"/>
          <w:szCs w:val="26"/>
          <w:lang w:val="en-US"/>
        </w:rPr>
      </w:pPr>
      <w:r w:rsidRPr="009C4C8F">
        <w:rPr>
          <w:rFonts w:ascii="Arial" w:hAnsi="Arial" w:cs="Arial"/>
          <w:color w:val="808080"/>
          <w:sz w:val="18"/>
          <w:szCs w:val="26"/>
          <w:lang w:val="en-US"/>
        </w:rPr>
        <w:lastRenderedPageBreak/>
        <w:t>[</w:t>
      </w:r>
      <w:r>
        <w:rPr>
          <w:rFonts w:ascii="Arial" w:hAnsi="Arial" w:cs="Arial"/>
          <w:color w:val="808080"/>
          <w:sz w:val="18"/>
          <w:szCs w:val="26"/>
          <w:lang w:val="en-US"/>
        </w:rPr>
        <w:t xml:space="preserve">paragraph 12(b) </w:t>
      </w:r>
      <w:r w:rsidRPr="009C4C8F">
        <w:rPr>
          <w:rFonts w:ascii="Arial" w:hAnsi="Arial" w:cs="Arial"/>
          <w:color w:val="808080"/>
          <w:sz w:val="18"/>
          <w:szCs w:val="26"/>
          <w:lang w:val="en-US"/>
        </w:rPr>
        <w:t xml:space="preserve">amended by District Court </w:t>
      </w:r>
      <w:r>
        <w:rPr>
          <w:rFonts w:ascii="Arial" w:hAnsi="Arial" w:cs="Arial"/>
          <w:color w:val="808080"/>
          <w:sz w:val="18"/>
          <w:szCs w:val="26"/>
          <w:lang w:val="en-US"/>
        </w:rPr>
        <w:t>Special Applications Rules 2014 (Amendment No. 1</w:t>
      </w:r>
      <w:r w:rsidRPr="009C4C8F">
        <w:rPr>
          <w:rFonts w:ascii="Arial" w:hAnsi="Arial" w:cs="Arial"/>
          <w:color w:val="808080"/>
          <w:sz w:val="18"/>
          <w:szCs w:val="26"/>
          <w:lang w:val="en-US"/>
        </w:rPr>
        <w:t>)]</w:t>
      </w:r>
    </w:p>
    <w:p w:rsidR="003E527F" w:rsidRDefault="00B028E1">
      <w:pPr>
        <w:pStyle w:val="Doublehangingindent"/>
        <w:jc w:val="both"/>
        <w:rPr>
          <w:sz w:val="24"/>
          <w:szCs w:val="24"/>
        </w:rPr>
      </w:pPr>
      <w:r w:rsidRPr="000112B5">
        <w:rPr>
          <w:sz w:val="24"/>
          <w:szCs w:val="24"/>
        </w:rPr>
        <w:t>(b)</w:t>
      </w:r>
      <w:r w:rsidRPr="000112B5">
        <w:rPr>
          <w:sz w:val="24"/>
          <w:szCs w:val="24"/>
        </w:rPr>
        <w:tab/>
      </w:r>
      <w:r w:rsidR="00A13CB4">
        <w:rPr>
          <w:sz w:val="24"/>
          <w:szCs w:val="24"/>
        </w:rPr>
        <w:t xml:space="preserve">offer to provide a copy of the warrant to that person and </w:t>
      </w:r>
      <w:r w:rsidRPr="000112B5">
        <w:rPr>
          <w:sz w:val="24"/>
          <w:szCs w:val="24"/>
        </w:rPr>
        <w:t>on request, provide a copy of the warrant to that person.</w:t>
      </w:r>
    </w:p>
    <w:p w:rsidR="003E527F" w:rsidRDefault="00B028E1">
      <w:pPr>
        <w:pStyle w:val="Chapter"/>
        <w:jc w:val="both"/>
      </w:pPr>
      <w:r w:rsidRPr="000112B5">
        <w:br w:type="page"/>
      </w:r>
      <w:bookmarkStart w:id="73" w:name="_Toc384637239"/>
      <w:bookmarkStart w:id="74" w:name="_Toc384638134"/>
      <w:bookmarkStart w:id="75" w:name="_Toc384638457"/>
      <w:bookmarkStart w:id="76" w:name="_Toc40429965"/>
      <w:r w:rsidRPr="000112B5">
        <w:lastRenderedPageBreak/>
        <w:t>Chapter 3—Private applications</w:t>
      </w:r>
      <w:bookmarkEnd w:id="73"/>
      <w:bookmarkEnd w:id="74"/>
      <w:bookmarkEnd w:id="75"/>
      <w:bookmarkEnd w:id="76"/>
    </w:p>
    <w:p w:rsidR="003E527F" w:rsidRDefault="00B028E1">
      <w:pPr>
        <w:pStyle w:val="Part"/>
        <w:jc w:val="both"/>
      </w:pPr>
      <w:bookmarkStart w:id="77" w:name="_Toc384637240"/>
      <w:bookmarkStart w:id="78" w:name="_Toc384638135"/>
      <w:bookmarkStart w:id="79" w:name="_Toc384638458"/>
      <w:bookmarkStart w:id="80" w:name="_Toc40429966"/>
      <w:r w:rsidRPr="000112B5">
        <w:t>Part 1—Introduction</w:t>
      </w:r>
      <w:bookmarkEnd w:id="77"/>
      <w:bookmarkEnd w:id="78"/>
      <w:bookmarkEnd w:id="79"/>
      <w:bookmarkEnd w:id="80"/>
    </w:p>
    <w:p w:rsidR="003E527F" w:rsidRDefault="00B028E1">
      <w:pPr>
        <w:pStyle w:val="clausehead"/>
        <w:keepNext w:val="0"/>
        <w:keepLines w:val="0"/>
        <w:jc w:val="both"/>
      </w:pPr>
      <w:bookmarkStart w:id="81" w:name="_Toc384637241"/>
      <w:bookmarkStart w:id="82" w:name="_Toc384638136"/>
      <w:bookmarkStart w:id="83" w:name="_Toc384638459"/>
      <w:bookmarkStart w:id="84" w:name="_Toc40429967"/>
      <w:r w:rsidRPr="000112B5">
        <w:t>13—Application of Chapter</w:t>
      </w:r>
      <w:bookmarkEnd w:id="81"/>
      <w:bookmarkEnd w:id="82"/>
      <w:bookmarkEnd w:id="83"/>
      <w:bookmarkEnd w:id="84"/>
    </w:p>
    <w:p w:rsidR="003E527F" w:rsidRDefault="00B028E1">
      <w:pPr>
        <w:pStyle w:val="IndentedPara"/>
        <w:jc w:val="both"/>
        <w:rPr>
          <w:sz w:val="24"/>
          <w:szCs w:val="24"/>
        </w:rPr>
      </w:pPr>
      <w:r w:rsidRPr="000112B5">
        <w:rPr>
          <w:sz w:val="24"/>
          <w:szCs w:val="24"/>
        </w:rPr>
        <w:t>This Chapter applies to—</w:t>
      </w:r>
    </w:p>
    <w:p w:rsidR="003E527F" w:rsidRDefault="00B028E1">
      <w:pPr>
        <w:pStyle w:val="Doublehangingindent"/>
        <w:jc w:val="both"/>
        <w:rPr>
          <w:sz w:val="24"/>
          <w:szCs w:val="24"/>
          <w:lang w:val="en-US"/>
        </w:rPr>
      </w:pPr>
      <w:r w:rsidRPr="000112B5">
        <w:rPr>
          <w:sz w:val="24"/>
          <w:szCs w:val="24"/>
          <w:lang w:val="en-US"/>
        </w:rPr>
        <w:t>(a)</w:t>
      </w:r>
      <w:r w:rsidRPr="000112B5">
        <w:rPr>
          <w:sz w:val="24"/>
          <w:szCs w:val="24"/>
          <w:lang w:val="en-US"/>
        </w:rPr>
        <w:tab/>
        <w:t xml:space="preserve">applications for a search warrant under section 22 of the </w:t>
      </w:r>
      <w:r w:rsidRPr="000112B5">
        <w:rPr>
          <w:i/>
          <w:sz w:val="24"/>
          <w:szCs w:val="24"/>
          <w:lang w:val="en-US"/>
        </w:rPr>
        <w:t>Australian Crime Commission Act 2002</w:t>
      </w:r>
      <w:r w:rsidRPr="000112B5">
        <w:rPr>
          <w:sz w:val="24"/>
          <w:szCs w:val="24"/>
          <w:lang w:val="en-US"/>
        </w:rPr>
        <w:t xml:space="preserve"> (Cth), section 29 of the </w:t>
      </w:r>
      <w:r w:rsidRPr="000112B5">
        <w:rPr>
          <w:i/>
          <w:sz w:val="24"/>
          <w:szCs w:val="24"/>
          <w:lang w:val="en-US"/>
        </w:rPr>
        <w:t>Australian Crime Commission (South Australia) Act 2004,</w:t>
      </w:r>
      <w:r w:rsidRPr="000112B5">
        <w:rPr>
          <w:sz w:val="24"/>
          <w:szCs w:val="24"/>
          <w:lang w:val="en-US"/>
        </w:rPr>
        <w:t xml:space="preserve"> or section 16 of the </w:t>
      </w:r>
      <w:r w:rsidRPr="000112B5">
        <w:rPr>
          <w:i/>
          <w:sz w:val="24"/>
          <w:szCs w:val="24"/>
          <w:lang w:val="en-US"/>
        </w:rPr>
        <w:t>Serious and Organised Crime (Unexplained Wealth) Act 2009</w:t>
      </w:r>
      <w:r w:rsidRPr="000112B5">
        <w:rPr>
          <w:sz w:val="24"/>
          <w:szCs w:val="24"/>
          <w:lang w:val="en-US"/>
        </w:rPr>
        <w:t>;</w:t>
      </w:r>
    </w:p>
    <w:p w:rsidR="003E527F" w:rsidRDefault="00FA2318">
      <w:pPr>
        <w:pStyle w:val="Doublehangingindent"/>
        <w:jc w:val="both"/>
        <w:rPr>
          <w:sz w:val="24"/>
          <w:szCs w:val="24"/>
          <w:lang w:val="en-US"/>
        </w:rPr>
      </w:pPr>
      <w:r w:rsidRPr="00FA2318">
        <w:rPr>
          <w:lang w:val="en-US"/>
        </w:rPr>
        <w:t>(b)</w:t>
      </w:r>
      <w:r w:rsidRPr="00FA2318">
        <w:rPr>
          <w:lang w:val="en-US"/>
        </w:rPr>
        <w:tab/>
      </w:r>
      <w:r w:rsidRPr="00FA2318">
        <w:rPr>
          <w:b/>
          <w:sz w:val="24"/>
          <w:szCs w:val="24"/>
          <w:lang w:val="en-US"/>
        </w:rPr>
        <w:t>Note-</w:t>
      </w:r>
      <w:r w:rsidRPr="00FA2318">
        <w:rPr>
          <w:sz w:val="24"/>
          <w:szCs w:val="24"/>
          <w:lang w:val="en-US"/>
        </w:rPr>
        <w:t xml:space="preserve"> </w:t>
      </w:r>
      <w:r w:rsidRPr="00FA2318">
        <w:rPr>
          <w:sz w:val="24"/>
          <w:szCs w:val="24"/>
        </w:rPr>
        <w:t>there is no subrule (b)</w:t>
      </w:r>
      <w:r w:rsidR="001F7FB5">
        <w:rPr>
          <w:sz w:val="24"/>
          <w:szCs w:val="24"/>
        </w:rPr>
        <w:t xml:space="preserve"> </w:t>
      </w:r>
      <w:r w:rsidRPr="00FA2318">
        <w:rPr>
          <w:sz w:val="24"/>
          <w:szCs w:val="24"/>
        </w:rPr>
        <w:t>-  see rule 3A;</w:t>
      </w:r>
    </w:p>
    <w:p w:rsidR="003E527F" w:rsidRDefault="00FA2318">
      <w:pPr>
        <w:pStyle w:val="Doublehangingindent"/>
        <w:jc w:val="both"/>
        <w:rPr>
          <w:sz w:val="24"/>
          <w:szCs w:val="24"/>
          <w:lang w:val="en-US"/>
        </w:rPr>
      </w:pPr>
      <w:r w:rsidRPr="00FA2318">
        <w:rPr>
          <w:sz w:val="24"/>
          <w:szCs w:val="24"/>
          <w:lang w:val="en-US"/>
        </w:rPr>
        <w:t>(c)</w:t>
      </w:r>
      <w:r w:rsidRPr="00FA2318">
        <w:rPr>
          <w:sz w:val="24"/>
          <w:szCs w:val="24"/>
          <w:lang w:val="en-US"/>
        </w:rPr>
        <w:tab/>
        <w:t xml:space="preserve">applications for a monitoring order under section 14 of the </w:t>
      </w:r>
      <w:r w:rsidRPr="00FA2318">
        <w:rPr>
          <w:i/>
          <w:sz w:val="24"/>
          <w:szCs w:val="24"/>
          <w:lang w:val="en-US"/>
        </w:rPr>
        <w:t>Serious and Organised Crime (Unexplained Wealth) Act 2009</w:t>
      </w:r>
      <w:r w:rsidRPr="00FA2318">
        <w:rPr>
          <w:sz w:val="24"/>
          <w:szCs w:val="24"/>
          <w:lang w:val="en-US"/>
        </w:rPr>
        <w:t>; and</w:t>
      </w:r>
    </w:p>
    <w:p w:rsidR="003E527F" w:rsidRDefault="00FA2318">
      <w:pPr>
        <w:pStyle w:val="Doublehangingindent"/>
        <w:jc w:val="both"/>
        <w:rPr>
          <w:sz w:val="24"/>
          <w:szCs w:val="24"/>
          <w:lang w:val="en-US"/>
        </w:rPr>
      </w:pPr>
      <w:r w:rsidRPr="00FA2318">
        <w:rPr>
          <w:sz w:val="24"/>
          <w:szCs w:val="24"/>
          <w:lang w:val="en-US"/>
        </w:rPr>
        <w:t>(d)</w:t>
      </w:r>
      <w:r w:rsidRPr="00FA2318">
        <w:rPr>
          <w:sz w:val="24"/>
          <w:szCs w:val="24"/>
          <w:lang w:val="en-US"/>
        </w:rPr>
        <w:tab/>
        <w:t xml:space="preserve">applications to confirm a special powers authorisation or special area declaration under section 3 or 13 of the </w:t>
      </w:r>
      <w:r w:rsidRPr="00FA2318">
        <w:rPr>
          <w:i/>
          <w:sz w:val="24"/>
          <w:szCs w:val="24"/>
          <w:lang w:val="en-US"/>
        </w:rPr>
        <w:t>Terrorism (Police Powers) Act 2005</w:t>
      </w:r>
      <w:r w:rsidRPr="00FA2318">
        <w:rPr>
          <w:sz w:val="24"/>
          <w:szCs w:val="24"/>
          <w:lang w:val="en-US"/>
        </w:rPr>
        <w:t>;</w:t>
      </w:r>
    </w:p>
    <w:p w:rsidR="003E527F" w:rsidRDefault="00FA2318">
      <w:pPr>
        <w:pStyle w:val="Doublehangingindent"/>
        <w:jc w:val="both"/>
        <w:rPr>
          <w:sz w:val="24"/>
          <w:szCs w:val="24"/>
          <w:lang w:val="en-US"/>
        </w:rPr>
      </w:pPr>
      <w:r w:rsidRPr="00FA2318">
        <w:rPr>
          <w:lang w:val="en-US"/>
        </w:rPr>
        <w:t>(e)</w:t>
      </w:r>
      <w:r w:rsidRPr="00FA2318">
        <w:rPr>
          <w:lang w:val="en-US"/>
        </w:rPr>
        <w:tab/>
        <w:t>N</w:t>
      </w:r>
      <w:r w:rsidRPr="00FA2318">
        <w:rPr>
          <w:b/>
          <w:sz w:val="24"/>
          <w:szCs w:val="24"/>
          <w:lang w:val="en-US"/>
        </w:rPr>
        <w:t>ote-</w:t>
      </w:r>
      <w:r w:rsidRPr="00FA2318">
        <w:rPr>
          <w:sz w:val="24"/>
          <w:szCs w:val="24"/>
          <w:lang w:val="en-US"/>
        </w:rPr>
        <w:t xml:space="preserve"> </w:t>
      </w:r>
      <w:r w:rsidRPr="00FA2318">
        <w:rPr>
          <w:sz w:val="24"/>
          <w:szCs w:val="24"/>
        </w:rPr>
        <w:t>there is no subrule</w:t>
      </w:r>
      <w:r w:rsidR="00A37746">
        <w:rPr>
          <w:sz w:val="24"/>
          <w:szCs w:val="24"/>
        </w:rPr>
        <w:t xml:space="preserve"> </w:t>
      </w:r>
      <w:r w:rsidRPr="00FA2318">
        <w:rPr>
          <w:sz w:val="24"/>
          <w:szCs w:val="24"/>
        </w:rPr>
        <w:t>(e) – see rule 3A;</w:t>
      </w:r>
    </w:p>
    <w:p w:rsidR="003E527F" w:rsidRDefault="00FA2318">
      <w:pPr>
        <w:pStyle w:val="Doublehangingindent"/>
        <w:jc w:val="both"/>
        <w:rPr>
          <w:sz w:val="24"/>
          <w:szCs w:val="24"/>
          <w:lang w:val="en-US"/>
        </w:rPr>
      </w:pPr>
      <w:r w:rsidRPr="00FA2318">
        <w:rPr>
          <w:lang w:val="en-US"/>
        </w:rPr>
        <w:t>(f)</w:t>
      </w:r>
      <w:r w:rsidRPr="00FA2318">
        <w:rPr>
          <w:lang w:val="en-US"/>
        </w:rPr>
        <w:tab/>
      </w:r>
      <w:r w:rsidRPr="00FA2318">
        <w:rPr>
          <w:b/>
          <w:sz w:val="24"/>
          <w:szCs w:val="24"/>
          <w:lang w:val="en-US"/>
        </w:rPr>
        <w:t>Note-</w:t>
      </w:r>
      <w:r w:rsidRPr="00FA2318">
        <w:rPr>
          <w:sz w:val="24"/>
          <w:szCs w:val="24"/>
          <w:lang w:val="en-US"/>
        </w:rPr>
        <w:t xml:space="preserve"> </w:t>
      </w:r>
      <w:r w:rsidRPr="00FA2318">
        <w:rPr>
          <w:sz w:val="24"/>
          <w:szCs w:val="24"/>
        </w:rPr>
        <w:t>there is no subrule</w:t>
      </w:r>
      <w:r w:rsidR="00A37746">
        <w:rPr>
          <w:sz w:val="24"/>
          <w:szCs w:val="24"/>
        </w:rPr>
        <w:t xml:space="preserve"> </w:t>
      </w:r>
      <w:r w:rsidRPr="00FA2318">
        <w:rPr>
          <w:sz w:val="24"/>
          <w:szCs w:val="24"/>
        </w:rPr>
        <w:t>(f)</w:t>
      </w:r>
      <w:r w:rsidR="001F7FB5">
        <w:rPr>
          <w:sz w:val="24"/>
          <w:szCs w:val="24"/>
        </w:rPr>
        <w:t xml:space="preserve"> </w:t>
      </w:r>
      <w:r w:rsidRPr="00FA2318">
        <w:rPr>
          <w:sz w:val="24"/>
          <w:szCs w:val="24"/>
        </w:rPr>
        <w:t>– see rule 3A;</w:t>
      </w:r>
    </w:p>
    <w:p w:rsidR="003E527F" w:rsidRDefault="00FA2318">
      <w:pPr>
        <w:pStyle w:val="Doublehangingindent"/>
        <w:jc w:val="both"/>
        <w:rPr>
          <w:sz w:val="24"/>
          <w:szCs w:val="24"/>
          <w:lang w:val="en-US"/>
        </w:rPr>
      </w:pPr>
      <w:r w:rsidRPr="00FA2318">
        <w:rPr>
          <w:sz w:val="24"/>
          <w:szCs w:val="24"/>
          <w:lang w:val="en-US"/>
        </w:rPr>
        <w:t>(g)</w:t>
      </w:r>
      <w:r w:rsidRPr="00FA2318">
        <w:rPr>
          <w:sz w:val="24"/>
          <w:szCs w:val="24"/>
          <w:lang w:val="en-US"/>
        </w:rPr>
        <w:tab/>
      </w:r>
      <w:r w:rsidRPr="00FA2318">
        <w:rPr>
          <w:b/>
          <w:sz w:val="24"/>
          <w:szCs w:val="24"/>
          <w:lang w:val="en-US"/>
        </w:rPr>
        <w:t>Note-</w:t>
      </w:r>
      <w:r w:rsidRPr="00FA2318">
        <w:rPr>
          <w:sz w:val="24"/>
          <w:szCs w:val="24"/>
          <w:lang w:val="en-US"/>
        </w:rPr>
        <w:t xml:space="preserve"> </w:t>
      </w:r>
      <w:r w:rsidRPr="00FA2318">
        <w:rPr>
          <w:sz w:val="24"/>
          <w:szCs w:val="24"/>
        </w:rPr>
        <w:t>there is no subrule</w:t>
      </w:r>
      <w:r w:rsidR="00A37746">
        <w:rPr>
          <w:sz w:val="24"/>
          <w:szCs w:val="24"/>
        </w:rPr>
        <w:t xml:space="preserve"> </w:t>
      </w:r>
      <w:r w:rsidRPr="00FA2318">
        <w:rPr>
          <w:sz w:val="24"/>
          <w:szCs w:val="24"/>
        </w:rPr>
        <w:t>(g) – see rule 3A; and</w:t>
      </w:r>
    </w:p>
    <w:p w:rsidR="003E527F" w:rsidRDefault="00FA2318">
      <w:pPr>
        <w:pStyle w:val="Doublehangingindent"/>
        <w:jc w:val="both"/>
        <w:rPr>
          <w:sz w:val="24"/>
          <w:szCs w:val="24"/>
          <w:lang w:val="en-US"/>
        </w:rPr>
      </w:pPr>
      <w:r w:rsidRPr="00FA2318">
        <w:rPr>
          <w:sz w:val="24"/>
          <w:szCs w:val="24"/>
          <w:lang w:val="en-US"/>
        </w:rPr>
        <w:t>(h)</w:t>
      </w:r>
      <w:r w:rsidRPr="00FA2318">
        <w:rPr>
          <w:sz w:val="24"/>
          <w:szCs w:val="24"/>
          <w:lang w:val="en-US"/>
        </w:rPr>
        <w:tab/>
      </w:r>
      <w:r w:rsidRPr="00FA2318">
        <w:rPr>
          <w:b/>
          <w:sz w:val="24"/>
          <w:szCs w:val="24"/>
          <w:lang w:val="en-US"/>
        </w:rPr>
        <w:t>Note-</w:t>
      </w:r>
      <w:r w:rsidRPr="00FA2318">
        <w:rPr>
          <w:sz w:val="24"/>
          <w:szCs w:val="24"/>
          <w:lang w:val="en-US"/>
        </w:rPr>
        <w:t xml:space="preserve"> </w:t>
      </w:r>
      <w:r w:rsidRPr="00FA2318">
        <w:rPr>
          <w:sz w:val="24"/>
          <w:szCs w:val="24"/>
        </w:rPr>
        <w:t>there is no subrule (h)</w:t>
      </w:r>
      <w:r w:rsidR="001F7FB5">
        <w:rPr>
          <w:sz w:val="24"/>
          <w:szCs w:val="24"/>
        </w:rPr>
        <w:t xml:space="preserve"> </w:t>
      </w:r>
      <w:r w:rsidRPr="00FA2318">
        <w:rPr>
          <w:sz w:val="24"/>
          <w:szCs w:val="24"/>
        </w:rPr>
        <w:t>– see rule 3A.</w:t>
      </w:r>
    </w:p>
    <w:p w:rsidR="003E527F" w:rsidRDefault="00B028E1">
      <w:pPr>
        <w:pStyle w:val="Part"/>
        <w:jc w:val="both"/>
      </w:pPr>
      <w:bookmarkStart w:id="85" w:name="_Toc384637242"/>
      <w:bookmarkStart w:id="86" w:name="_Toc384638137"/>
      <w:bookmarkStart w:id="87" w:name="_Toc384638460"/>
      <w:bookmarkStart w:id="88" w:name="_Toc40429968"/>
      <w:r w:rsidRPr="000112B5">
        <w:t>Part 2—Application</w:t>
      </w:r>
      <w:bookmarkEnd w:id="85"/>
      <w:bookmarkEnd w:id="86"/>
      <w:bookmarkEnd w:id="87"/>
      <w:bookmarkEnd w:id="88"/>
    </w:p>
    <w:p w:rsidR="003E527F" w:rsidRDefault="00B028E1">
      <w:pPr>
        <w:pStyle w:val="clausehead"/>
        <w:keepNext w:val="0"/>
        <w:keepLines w:val="0"/>
        <w:jc w:val="both"/>
      </w:pPr>
      <w:bookmarkStart w:id="89" w:name="_Toc384637243"/>
      <w:bookmarkStart w:id="90" w:name="_Toc384638138"/>
      <w:bookmarkStart w:id="91" w:name="_Toc384638461"/>
      <w:bookmarkStart w:id="92" w:name="_Toc40429969"/>
      <w:r w:rsidRPr="000112B5">
        <w:t>14—Originating application</w:t>
      </w:r>
      <w:bookmarkEnd w:id="89"/>
      <w:bookmarkEnd w:id="90"/>
      <w:bookmarkEnd w:id="91"/>
      <w:bookmarkEnd w:id="92"/>
    </w:p>
    <w:p w:rsidR="003E527F" w:rsidRDefault="00B028E1" w:rsidP="00B501EA">
      <w:pPr>
        <w:pStyle w:val="Hangindent"/>
        <w:spacing w:before="120"/>
        <w:jc w:val="both"/>
        <w:rPr>
          <w:sz w:val="24"/>
          <w:szCs w:val="24"/>
          <w:lang w:val="en-US"/>
        </w:rPr>
      </w:pPr>
      <w:r w:rsidRPr="000112B5">
        <w:rPr>
          <w:sz w:val="24"/>
          <w:szCs w:val="24"/>
          <w:lang w:val="en-US"/>
        </w:rPr>
        <w:t>(1)</w:t>
      </w:r>
      <w:r w:rsidRPr="000112B5">
        <w:rPr>
          <w:sz w:val="24"/>
          <w:szCs w:val="24"/>
          <w:lang w:val="en-US"/>
        </w:rPr>
        <w:tab/>
        <w:t>Subject to rules 15 and 16, an application or disclosure to which this Chapter applies is to be made in person to a Judge in private and initiated by originating application.</w:t>
      </w:r>
    </w:p>
    <w:p w:rsidR="003E527F" w:rsidRDefault="00FA2318">
      <w:pPr>
        <w:pStyle w:val="Hangindent"/>
        <w:jc w:val="both"/>
        <w:rPr>
          <w:sz w:val="24"/>
          <w:szCs w:val="24"/>
          <w:lang w:val="en-US"/>
        </w:rPr>
      </w:pPr>
      <w:r w:rsidRPr="00FA2318">
        <w:rPr>
          <w:lang w:val="en-US"/>
        </w:rPr>
        <w:t>(2)</w:t>
      </w:r>
      <w:r w:rsidRPr="00FA2318">
        <w:rPr>
          <w:lang w:val="en-US"/>
        </w:rPr>
        <w:tab/>
      </w:r>
      <w:r w:rsidRPr="00FA2318">
        <w:rPr>
          <w:b/>
          <w:sz w:val="24"/>
          <w:szCs w:val="24"/>
          <w:lang w:val="en-US"/>
        </w:rPr>
        <w:t>Note-</w:t>
      </w:r>
      <w:r w:rsidRPr="00FA2318">
        <w:rPr>
          <w:sz w:val="24"/>
          <w:szCs w:val="24"/>
          <w:lang w:val="en-US"/>
        </w:rPr>
        <w:t xml:space="preserve"> </w:t>
      </w:r>
      <w:r w:rsidRPr="00FA2318">
        <w:rPr>
          <w:sz w:val="24"/>
          <w:szCs w:val="24"/>
        </w:rPr>
        <w:t>there is no subrule (2) – see rule 3A.</w:t>
      </w:r>
    </w:p>
    <w:p w:rsidR="00FF55D2" w:rsidRPr="009C4C8F" w:rsidRDefault="00FF55D2" w:rsidP="00FF55D2">
      <w:pPr>
        <w:keepNext/>
        <w:keepLines/>
        <w:tabs>
          <w:tab w:val="center" w:pos="397"/>
          <w:tab w:val="left" w:pos="794"/>
        </w:tabs>
        <w:ind w:left="794" w:hanging="794"/>
        <w:rPr>
          <w:rFonts w:ascii="Arial" w:hAnsi="Arial" w:cs="Arial"/>
          <w:color w:val="808080"/>
          <w:sz w:val="18"/>
          <w:szCs w:val="26"/>
          <w:lang w:val="en-US"/>
        </w:rPr>
      </w:pPr>
      <w:bookmarkStart w:id="93" w:name="_Hlk40355250"/>
      <w:r w:rsidRPr="009C4C8F">
        <w:rPr>
          <w:rFonts w:ascii="Arial" w:hAnsi="Arial" w:cs="Arial"/>
          <w:color w:val="808080"/>
          <w:sz w:val="18"/>
          <w:szCs w:val="26"/>
          <w:lang w:val="en-US"/>
        </w:rPr>
        <w:t>[</w:t>
      </w:r>
      <w:r>
        <w:rPr>
          <w:rFonts w:ascii="Arial" w:hAnsi="Arial" w:cs="Arial"/>
          <w:color w:val="808080"/>
          <w:sz w:val="18"/>
          <w:szCs w:val="26"/>
          <w:lang w:val="en-US"/>
        </w:rPr>
        <w:t>subrule 14(3)</w:t>
      </w:r>
      <w:r w:rsidR="00CA64AD">
        <w:rPr>
          <w:rFonts w:ascii="Arial" w:hAnsi="Arial" w:cs="Arial"/>
          <w:color w:val="808080"/>
          <w:sz w:val="18"/>
          <w:szCs w:val="26"/>
          <w:lang w:val="en-US"/>
        </w:rPr>
        <w:t xml:space="preserve"> </w:t>
      </w:r>
      <w:r>
        <w:rPr>
          <w:rFonts w:ascii="Arial" w:hAnsi="Arial" w:cs="Arial"/>
          <w:color w:val="808080"/>
          <w:sz w:val="18"/>
          <w:szCs w:val="26"/>
          <w:lang w:val="en-US"/>
        </w:rPr>
        <w:t>substituted by</w:t>
      </w:r>
      <w:r w:rsidRPr="009C4C8F">
        <w:rPr>
          <w:rFonts w:ascii="Arial" w:hAnsi="Arial" w:cs="Arial"/>
          <w:color w:val="808080"/>
          <w:sz w:val="18"/>
          <w:szCs w:val="26"/>
          <w:lang w:val="en-US"/>
        </w:rPr>
        <w:t xml:space="preserve"> District Court </w:t>
      </w:r>
      <w:r>
        <w:rPr>
          <w:rFonts w:ascii="Arial" w:hAnsi="Arial" w:cs="Arial"/>
          <w:color w:val="808080"/>
          <w:sz w:val="18"/>
          <w:szCs w:val="26"/>
          <w:lang w:val="en-US"/>
        </w:rPr>
        <w:t>Special Applicat</w:t>
      </w:r>
      <w:r w:rsidR="00CA64AD">
        <w:rPr>
          <w:rFonts w:ascii="Arial" w:hAnsi="Arial" w:cs="Arial"/>
          <w:color w:val="808080"/>
          <w:sz w:val="18"/>
          <w:szCs w:val="26"/>
          <w:lang w:val="en-US"/>
        </w:rPr>
        <w:t>ions Rules 2014 (Amendment No. 2</w:t>
      </w:r>
      <w:r w:rsidRPr="009C4C8F">
        <w:rPr>
          <w:rFonts w:ascii="Arial" w:hAnsi="Arial" w:cs="Arial"/>
          <w:color w:val="808080"/>
          <w:sz w:val="18"/>
          <w:szCs w:val="26"/>
          <w:lang w:val="en-US"/>
        </w:rPr>
        <w:t>)]</w:t>
      </w:r>
    </w:p>
    <w:bookmarkEnd w:id="93"/>
    <w:p w:rsidR="003E527F" w:rsidRDefault="00B028E1">
      <w:pPr>
        <w:pStyle w:val="Hangindent"/>
        <w:jc w:val="both"/>
        <w:rPr>
          <w:sz w:val="24"/>
          <w:szCs w:val="24"/>
          <w:lang w:val="en-US"/>
        </w:rPr>
      </w:pPr>
      <w:r w:rsidRPr="000112B5">
        <w:rPr>
          <w:sz w:val="24"/>
          <w:szCs w:val="24"/>
          <w:lang w:val="en-US"/>
        </w:rPr>
        <w:t>(3)</w:t>
      </w:r>
      <w:r w:rsidRPr="000112B5">
        <w:rPr>
          <w:sz w:val="24"/>
          <w:szCs w:val="24"/>
          <w:lang w:val="en-US"/>
        </w:rPr>
        <w:tab/>
      </w:r>
      <w:r w:rsidR="00CA64AD" w:rsidRPr="00240305">
        <w:rPr>
          <w:sz w:val="24"/>
          <w:szCs w:val="24"/>
          <w:lang w:val="en-US"/>
        </w:rPr>
        <w:t>Any other application to which this Chapter applies is to be</w:t>
      </w:r>
      <w:r w:rsidR="00CA64AD">
        <w:rPr>
          <w:sz w:val="24"/>
          <w:szCs w:val="24"/>
          <w:lang w:val="en-US"/>
        </w:rPr>
        <w:t xml:space="preserve"> </w:t>
      </w:r>
      <w:r w:rsidR="00CA64AD" w:rsidRPr="00240305">
        <w:rPr>
          <w:sz w:val="24"/>
          <w:szCs w:val="24"/>
          <w:lang w:val="en-US"/>
        </w:rPr>
        <w:t>in accordance with the relevant statutory provision.</w:t>
      </w:r>
    </w:p>
    <w:p w:rsidR="00CA64AD" w:rsidRPr="009C4C8F" w:rsidRDefault="00CA64AD" w:rsidP="00CA64AD">
      <w:pPr>
        <w:keepNext/>
        <w:keepLines/>
        <w:tabs>
          <w:tab w:val="center" w:pos="397"/>
          <w:tab w:val="left" w:pos="794"/>
        </w:tabs>
        <w:ind w:left="794" w:hanging="794"/>
        <w:rPr>
          <w:rFonts w:ascii="Arial" w:hAnsi="Arial" w:cs="Arial"/>
          <w:color w:val="808080"/>
          <w:sz w:val="18"/>
          <w:szCs w:val="26"/>
          <w:lang w:val="en-US"/>
        </w:rPr>
      </w:pPr>
      <w:bookmarkStart w:id="94" w:name="_Hlk40355275"/>
      <w:r w:rsidRPr="009C4C8F">
        <w:rPr>
          <w:rFonts w:ascii="Arial" w:hAnsi="Arial" w:cs="Arial"/>
          <w:color w:val="808080"/>
          <w:sz w:val="18"/>
          <w:szCs w:val="26"/>
          <w:lang w:val="en-US"/>
        </w:rPr>
        <w:t>[</w:t>
      </w:r>
      <w:r>
        <w:rPr>
          <w:rFonts w:ascii="Arial" w:hAnsi="Arial" w:cs="Arial"/>
          <w:color w:val="808080"/>
          <w:sz w:val="18"/>
          <w:szCs w:val="26"/>
          <w:lang w:val="en-US"/>
        </w:rPr>
        <w:t>subrule 14(3A) inserted by</w:t>
      </w:r>
      <w:r w:rsidRPr="009C4C8F">
        <w:rPr>
          <w:rFonts w:ascii="Arial" w:hAnsi="Arial" w:cs="Arial"/>
          <w:color w:val="808080"/>
          <w:sz w:val="18"/>
          <w:szCs w:val="26"/>
          <w:lang w:val="en-US"/>
        </w:rPr>
        <w:t xml:space="preserve"> District Court </w:t>
      </w:r>
      <w:r>
        <w:rPr>
          <w:rFonts w:ascii="Arial" w:hAnsi="Arial" w:cs="Arial"/>
          <w:color w:val="808080"/>
          <w:sz w:val="18"/>
          <w:szCs w:val="26"/>
          <w:lang w:val="en-US"/>
        </w:rPr>
        <w:t>Special Applications Rules 2014 (Amendment No. 2</w:t>
      </w:r>
      <w:r w:rsidRPr="009C4C8F">
        <w:rPr>
          <w:rFonts w:ascii="Arial" w:hAnsi="Arial" w:cs="Arial"/>
          <w:color w:val="808080"/>
          <w:sz w:val="18"/>
          <w:szCs w:val="26"/>
          <w:lang w:val="en-US"/>
        </w:rPr>
        <w:t>)]</w:t>
      </w:r>
    </w:p>
    <w:bookmarkEnd w:id="94"/>
    <w:p w:rsidR="00CA64AD" w:rsidRPr="00240305" w:rsidRDefault="00CA64AD" w:rsidP="00CA64AD">
      <w:pPr>
        <w:spacing w:after="120"/>
        <w:ind w:left="1418" w:hanging="567"/>
        <w:rPr>
          <w:rFonts w:eastAsia="Calibri"/>
          <w:lang w:val="en-US"/>
        </w:rPr>
      </w:pPr>
      <w:r w:rsidRPr="00240305">
        <w:rPr>
          <w:rFonts w:eastAsia="Calibri"/>
          <w:lang w:val="en-US"/>
        </w:rPr>
        <w:t>(3A)</w:t>
      </w:r>
      <w:r w:rsidRPr="00240305">
        <w:rPr>
          <w:rFonts w:eastAsia="Calibri"/>
          <w:lang w:val="en-US"/>
        </w:rPr>
        <w:tab/>
        <w:t xml:space="preserve">An application under section 22 of the </w:t>
      </w:r>
      <w:r w:rsidRPr="00240305">
        <w:rPr>
          <w:rFonts w:eastAsia="Calibri"/>
          <w:i/>
          <w:lang w:val="en-US"/>
        </w:rPr>
        <w:t>Australian Crime Commission Act 2002</w:t>
      </w:r>
      <w:r w:rsidRPr="00240305">
        <w:rPr>
          <w:rFonts w:eastAsia="Calibri"/>
          <w:lang w:val="en-US"/>
        </w:rPr>
        <w:t xml:space="preserve"> (Cth), section 29 of the </w:t>
      </w:r>
      <w:r w:rsidRPr="00240305">
        <w:rPr>
          <w:rFonts w:eastAsia="Calibri"/>
          <w:i/>
          <w:lang w:val="en-US"/>
        </w:rPr>
        <w:t>Australian Crime Commission (South Australia) Act 2004,</w:t>
      </w:r>
      <w:r w:rsidRPr="00240305">
        <w:rPr>
          <w:rFonts w:eastAsia="Calibri"/>
          <w:lang w:val="en-US"/>
        </w:rPr>
        <w:t xml:space="preserve"> or section 16 of the </w:t>
      </w:r>
      <w:r w:rsidRPr="00240305">
        <w:rPr>
          <w:rFonts w:eastAsia="Calibri"/>
          <w:i/>
          <w:lang w:val="en-US"/>
        </w:rPr>
        <w:t xml:space="preserve">Serious and Organised Crime (Unexplained Wealth) Act 2009 </w:t>
      </w:r>
      <w:r w:rsidRPr="00240305">
        <w:rPr>
          <w:rFonts w:eastAsia="Calibri"/>
          <w:lang w:val="en-US"/>
        </w:rPr>
        <w:t>for a search warrant is to be in the prescribed form.</w:t>
      </w:r>
    </w:p>
    <w:p w:rsidR="00CA64AD" w:rsidRPr="00240305" w:rsidRDefault="00CA64AD" w:rsidP="00CA64AD">
      <w:pPr>
        <w:pStyle w:val="NoteHeader"/>
        <w:spacing w:after="60"/>
        <w:ind w:left="2007"/>
      </w:pPr>
      <w:r w:rsidRPr="00240305">
        <w:t>Prescribed form—</w:t>
      </w:r>
    </w:p>
    <w:p w:rsidR="00CA64AD" w:rsidRPr="00240305" w:rsidRDefault="00CA64AD" w:rsidP="00CA64AD">
      <w:pPr>
        <w:spacing w:after="120"/>
        <w:ind w:left="2727" w:hanging="175"/>
        <w:rPr>
          <w:rFonts w:eastAsia="Calibri"/>
          <w:sz w:val="20"/>
          <w:szCs w:val="20"/>
          <w:u w:val="single"/>
        </w:rPr>
      </w:pPr>
      <w:r>
        <w:rPr>
          <w:rFonts w:eastAsia="Calibri"/>
          <w:sz w:val="20"/>
          <w:szCs w:val="20"/>
        </w:rPr>
        <w:t>Form 7G</w:t>
      </w:r>
      <w:r w:rsidRPr="00240305">
        <w:rPr>
          <w:rFonts w:eastAsia="Calibri"/>
          <w:sz w:val="20"/>
          <w:szCs w:val="20"/>
        </w:rPr>
        <w:t xml:space="preserve"> </w:t>
      </w:r>
      <w:r w:rsidRPr="00240305">
        <w:rPr>
          <w:rFonts w:eastAsia="Calibri"/>
          <w:sz w:val="20"/>
          <w:szCs w:val="20"/>
          <w:u w:val="single"/>
        </w:rPr>
        <w:t>Originating Application Ex Parte Search Warrant</w:t>
      </w:r>
    </w:p>
    <w:p w:rsidR="00CA64AD" w:rsidRPr="009C4C8F" w:rsidRDefault="00CA64AD" w:rsidP="00CA64AD">
      <w:pPr>
        <w:keepNext/>
        <w:keepLines/>
        <w:tabs>
          <w:tab w:val="center" w:pos="397"/>
          <w:tab w:val="left" w:pos="794"/>
        </w:tabs>
        <w:ind w:left="794" w:hanging="794"/>
        <w:rPr>
          <w:rFonts w:ascii="Arial" w:hAnsi="Arial" w:cs="Arial"/>
          <w:color w:val="808080"/>
          <w:sz w:val="18"/>
          <w:szCs w:val="26"/>
          <w:lang w:val="en-US"/>
        </w:rPr>
      </w:pPr>
      <w:r w:rsidRPr="009C4C8F">
        <w:rPr>
          <w:rFonts w:ascii="Arial" w:hAnsi="Arial" w:cs="Arial"/>
          <w:color w:val="808080"/>
          <w:sz w:val="18"/>
          <w:szCs w:val="26"/>
          <w:lang w:val="en-US"/>
        </w:rPr>
        <w:lastRenderedPageBreak/>
        <w:t>[</w:t>
      </w:r>
      <w:r>
        <w:rPr>
          <w:rFonts w:ascii="Arial" w:hAnsi="Arial" w:cs="Arial"/>
          <w:color w:val="808080"/>
          <w:sz w:val="18"/>
          <w:szCs w:val="26"/>
          <w:lang w:val="en-US"/>
        </w:rPr>
        <w:t>subrule 14(3B) inserted by</w:t>
      </w:r>
      <w:r w:rsidRPr="009C4C8F">
        <w:rPr>
          <w:rFonts w:ascii="Arial" w:hAnsi="Arial" w:cs="Arial"/>
          <w:color w:val="808080"/>
          <w:sz w:val="18"/>
          <w:szCs w:val="26"/>
          <w:lang w:val="en-US"/>
        </w:rPr>
        <w:t xml:space="preserve"> District Court </w:t>
      </w:r>
      <w:r>
        <w:rPr>
          <w:rFonts w:ascii="Arial" w:hAnsi="Arial" w:cs="Arial"/>
          <w:color w:val="808080"/>
          <w:sz w:val="18"/>
          <w:szCs w:val="26"/>
          <w:lang w:val="en-US"/>
        </w:rPr>
        <w:t>Special Applications Rules 2014 (Amendment No. 2</w:t>
      </w:r>
      <w:r w:rsidRPr="009C4C8F">
        <w:rPr>
          <w:rFonts w:ascii="Arial" w:hAnsi="Arial" w:cs="Arial"/>
          <w:color w:val="808080"/>
          <w:sz w:val="18"/>
          <w:szCs w:val="26"/>
          <w:lang w:val="en-US"/>
        </w:rPr>
        <w:t>)]</w:t>
      </w:r>
    </w:p>
    <w:p w:rsidR="00CA64AD" w:rsidRPr="00240305" w:rsidRDefault="00CA64AD" w:rsidP="00CA64AD">
      <w:pPr>
        <w:keepNext/>
        <w:keepLines/>
        <w:spacing w:after="120"/>
        <w:ind w:left="1418" w:hanging="567"/>
        <w:rPr>
          <w:rFonts w:eastAsia="Calibri"/>
          <w:lang w:val="en-US"/>
        </w:rPr>
      </w:pPr>
      <w:r w:rsidRPr="00240305">
        <w:rPr>
          <w:rFonts w:eastAsia="Calibri"/>
          <w:lang w:val="en-US"/>
        </w:rPr>
        <w:t>(3B)</w:t>
      </w:r>
      <w:r w:rsidRPr="00240305">
        <w:rPr>
          <w:rFonts w:eastAsia="Calibri"/>
          <w:lang w:val="en-US"/>
        </w:rPr>
        <w:tab/>
        <w:t xml:space="preserve">An application under section 14 of the </w:t>
      </w:r>
      <w:r w:rsidRPr="00240305">
        <w:rPr>
          <w:rFonts w:eastAsia="Calibri"/>
          <w:i/>
          <w:lang w:val="en-US"/>
        </w:rPr>
        <w:t xml:space="preserve">Serious and Organised Crime (Unexplained Wealth) Act 2009 </w:t>
      </w:r>
      <w:r w:rsidRPr="00240305">
        <w:rPr>
          <w:rFonts w:eastAsia="Calibri"/>
          <w:lang w:val="en-US"/>
        </w:rPr>
        <w:t>for a monitoring order is to be in the prescribed form.</w:t>
      </w:r>
    </w:p>
    <w:p w:rsidR="00CA64AD" w:rsidRPr="00240305" w:rsidRDefault="00CA64AD" w:rsidP="00CA64AD">
      <w:pPr>
        <w:pStyle w:val="NoteHeader"/>
        <w:keepNext/>
        <w:keepLines/>
        <w:spacing w:after="60"/>
        <w:ind w:left="2007"/>
      </w:pPr>
      <w:r w:rsidRPr="000A5FEA">
        <w:t>Prescribed form</w:t>
      </w:r>
      <w:r w:rsidRPr="00240305">
        <w:t>—</w:t>
      </w:r>
    </w:p>
    <w:p w:rsidR="00CA64AD" w:rsidRPr="00CA64AD" w:rsidRDefault="00CA64AD" w:rsidP="00CA64AD">
      <w:pPr>
        <w:keepNext/>
        <w:keepLines/>
        <w:spacing w:after="120"/>
        <w:ind w:left="2727" w:hanging="175"/>
        <w:rPr>
          <w:rFonts w:eastAsia="Calibri"/>
          <w:sz w:val="20"/>
          <w:szCs w:val="20"/>
        </w:rPr>
      </w:pPr>
      <w:r w:rsidRPr="00CA64AD">
        <w:rPr>
          <w:rFonts w:eastAsia="Calibri"/>
          <w:sz w:val="20"/>
          <w:szCs w:val="20"/>
        </w:rPr>
        <w:t xml:space="preserve">Form 7I </w:t>
      </w:r>
      <w:r w:rsidRPr="00CA64AD">
        <w:rPr>
          <w:rFonts w:eastAsia="Calibri"/>
          <w:sz w:val="20"/>
          <w:szCs w:val="20"/>
          <w:u w:val="single"/>
        </w:rPr>
        <w:t>Originating Application Ex Parte Monitoring Order</w:t>
      </w:r>
    </w:p>
    <w:p w:rsidR="00CA64AD" w:rsidRPr="009C4C8F" w:rsidRDefault="00CA64AD" w:rsidP="00CA64AD">
      <w:pPr>
        <w:keepNext/>
        <w:keepLines/>
        <w:tabs>
          <w:tab w:val="center" w:pos="397"/>
          <w:tab w:val="left" w:pos="794"/>
        </w:tabs>
        <w:spacing w:before="120"/>
        <w:ind w:left="794" w:hanging="794"/>
        <w:rPr>
          <w:rFonts w:ascii="Arial" w:hAnsi="Arial" w:cs="Arial"/>
          <w:color w:val="808080"/>
          <w:sz w:val="18"/>
          <w:szCs w:val="26"/>
          <w:lang w:val="en-US"/>
        </w:rPr>
      </w:pPr>
      <w:bookmarkStart w:id="95" w:name="_Hlk40355684"/>
      <w:r w:rsidRPr="009C4C8F">
        <w:rPr>
          <w:rFonts w:ascii="Arial" w:hAnsi="Arial" w:cs="Arial"/>
          <w:color w:val="808080"/>
          <w:sz w:val="18"/>
          <w:szCs w:val="26"/>
          <w:lang w:val="en-US"/>
        </w:rPr>
        <w:t>[</w:t>
      </w:r>
      <w:r>
        <w:rPr>
          <w:rFonts w:ascii="Arial" w:hAnsi="Arial" w:cs="Arial"/>
          <w:color w:val="808080"/>
          <w:sz w:val="18"/>
          <w:szCs w:val="26"/>
          <w:lang w:val="en-US"/>
        </w:rPr>
        <w:t>subrule 14(3C) inserted by</w:t>
      </w:r>
      <w:r w:rsidRPr="009C4C8F">
        <w:rPr>
          <w:rFonts w:ascii="Arial" w:hAnsi="Arial" w:cs="Arial"/>
          <w:color w:val="808080"/>
          <w:sz w:val="18"/>
          <w:szCs w:val="26"/>
          <w:lang w:val="en-US"/>
        </w:rPr>
        <w:t xml:space="preserve"> District Court </w:t>
      </w:r>
      <w:r>
        <w:rPr>
          <w:rFonts w:ascii="Arial" w:hAnsi="Arial" w:cs="Arial"/>
          <w:color w:val="808080"/>
          <w:sz w:val="18"/>
          <w:szCs w:val="26"/>
          <w:lang w:val="en-US"/>
        </w:rPr>
        <w:t>Special Applications Rules 2014 (Amendment No. 2</w:t>
      </w:r>
      <w:r w:rsidRPr="009C4C8F">
        <w:rPr>
          <w:rFonts w:ascii="Arial" w:hAnsi="Arial" w:cs="Arial"/>
          <w:color w:val="808080"/>
          <w:sz w:val="18"/>
          <w:szCs w:val="26"/>
          <w:lang w:val="en-US"/>
        </w:rPr>
        <w:t>)]</w:t>
      </w:r>
    </w:p>
    <w:bookmarkEnd w:id="95"/>
    <w:p w:rsidR="00CA64AD" w:rsidRPr="00240305" w:rsidRDefault="00CA64AD" w:rsidP="00CA64AD">
      <w:pPr>
        <w:spacing w:after="120"/>
        <w:ind w:left="1418" w:hanging="567"/>
        <w:rPr>
          <w:rFonts w:eastAsia="Calibri"/>
          <w:lang w:val="en-US"/>
        </w:rPr>
      </w:pPr>
      <w:r w:rsidRPr="00240305">
        <w:rPr>
          <w:rFonts w:eastAsia="Calibri"/>
          <w:lang w:val="en-US"/>
        </w:rPr>
        <w:t>(3C)</w:t>
      </w:r>
      <w:r w:rsidRPr="00240305">
        <w:rPr>
          <w:rFonts w:eastAsia="Calibri"/>
          <w:lang w:val="en-US"/>
        </w:rPr>
        <w:tab/>
        <w:t xml:space="preserve">An application under section 3 or 13 of the </w:t>
      </w:r>
      <w:r w:rsidRPr="00240305">
        <w:rPr>
          <w:rFonts w:eastAsia="Calibri"/>
          <w:i/>
          <w:lang w:val="en-US"/>
        </w:rPr>
        <w:t xml:space="preserve">Terrorism (Police Powers) Act 2005 </w:t>
      </w:r>
      <w:r w:rsidRPr="00240305">
        <w:rPr>
          <w:rFonts w:eastAsia="Calibri"/>
          <w:lang w:val="en-US"/>
        </w:rPr>
        <w:t>to confirm a special powers authorisation or special area declaration is to be in the prescribed form.</w:t>
      </w:r>
    </w:p>
    <w:p w:rsidR="00CA64AD" w:rsidRPr="00240305" w:rsidRDefault="00CA64AD" w:rsidP="00CA64AD">
      <w:pPr>
        <w:pStyle w:val="NoteHeader"/>
        <w:spacing w:after="60"/>
        <w:ind w:left="2007"/>
      </w:pPr>
      <w:r w:rsidRPr="00240305">
        <w:t>Prescribed form—</w:t>
      </w:r>
    </w:p>
    <w:p w:rsidR="00CA64AD" w:rsidRPr="00CA64AD" w:rsidRDefault="00CA64AD" w:rsidP="00CA64AD">
      <w:pPr>
        <w:spacing w:after="120"/>
        <w:ind w:left="2727" w:hanging="175"/>
        <w:rPr>
          <w:rFonts w:eastAsia="Calibri"/>
          <w:sz w:val="20"/>
          <w:szCs w:val="20"/>
        </w:rPr>
      </w:pPr>
      <w:r w:rsidRPr="00CA64AD">
        <w:rPr>
          <w:rFonts w:eastAsia="Calibri"/>
          <w:sz w:val="20"/>
          <w:szCs w:val="20"/>
        </w:rPr>
        <w:t xml:space="preserve">Form 7J </w:t>
      </w:r>
      <w:r w:rsidRPr="00CA64AD">
        <w:rPr>
          <w:rFonts w:eastAsia="Calibri"/>
          <w:sz w:val="20"/>
          <w:szCs w:val="20"/>
          <w:u w:val="single"/>
        </w:rPr>
        <w:t>Originating Application Ex Parte Special Powers Authorisation or Special Area Declaration</w:t>
      </w:r>
    </w:p>
    <w:p w:rsidR="003E527F" w:rsidRDefault="00B028E1" w:rsidP="00CA64AD">
      <w:pPr>
        <w:pStyle w:val="Hangindent"/>
        <w:spacing w:before="120"/>
        <w:jc w:val="both"/>
        <w:rPr>
          <w:sz w:val="24"/>
          <w:szCs w:val="24"/>
          <w:lang w:val="en-US"/>
        </w:rPr>
      </w:pPr>
      <w:r w:rsidRPr="000112B5">
        <w:rPr>
          <w:sz w:val="24"/>
          <w:szCs w:val="24"/>
          <w:lang w:val="en-US"/>
        </w:rPr>
        <w:t>(4)</w:t>
      </w:r>
      <w:r w:rsidRPr="000112B5">
        <w:rPr>
          <w:sz w:val="24"/>
          <w:szCs w:val="24"/>
          <w:lang w:val="en-US"/>
        </w:rPr>
        <w:tab/>
      </w:r>
      <w:r w:rsidR="00FA2318" w:rsidRPr="00FA2318">
        <w:rPr>
          <w:b/>
          <w:sz w:val="24"/>
          <w:szCs w:val="24"/>
          <w:lang w:val="en-US"/>
        </w:rPr>
        <w:t>Note-</w:t>
      </w:r>
      <w:r w:rsidR="00FA2318" w:rsidRPr="00FA2318">
        <w:rPr>
          <w:sz w:val="24"/>
          <w:szCs w:val="24"/>
          <w:lang w:val="en-US"/>
        </w:rPr>
        <w:t xml:space="preserve"> </w:t>
      </w:r>
      <w:r w:rsidR="00FA2318" w:rsidRPr="00FA2318">
        <w:rPr>
          <w:sz w:val="24"/>
          <w:szCs w:val="24"/>
        </w:rPr>
        <w:t>there is no subrule4– see rule 3A.</w:t>
      </w:r>
    </w:p>
    <w:p w:rsidR="003E527F" w:rsidRDefault="00B028E1">
      <w:pPr>
        <w:pStyle w:val="Hangindent"/>
        <w:jc w:val="both"/>
        <w:rPr>
          <w:sz w:val="24"/>
          <w:szCs w:val="24"/>
          <w:lang w:val="en-US"/>
        </w:rPr>
      </w:pPr>
      <w:r w:rsidRPr="000112B5">
        <w:rPr>
          <w:sz w:val="24"/>
          <w:szCs w:val="24"/>
          <w:lang w:val="en-US"/>
        </w:rPr>
        <w:t>(5)</w:t>
      </w:r>
      <w:r w:rsidRPr="000112B5">
        <w:rPr>
          <w:sz w:val="24"/>
          <w:szCs w:val="24"/>
          <w:lang w:val="en-US"/>
        </w:rPr>
        <w:tab/>
        <w:t xml:space="preserve">The applicant is to notify the Registrar orally that an application is to be made and of the general nature of the application. </w:t>
      </w:r>
    </w:p>
    <w:p w:rsidR="003E527F" w:rsidRDefault="00B028E1">
      <w:pPr>
        <w:pStyle w:val="Hangindent"/>
        <w:jc w:val="both"/>
        <w:rPr>
          <w:sz w:val="24"/>
          <w:szCs w:val="24"/>
          <w:lang w:val="en-US"/>
        </w:rPr>
      </w:pPr>
      <w:r w:rsidRPr="000112B5">
        <w:rPr>
          <w:sz w:val="24"/>
          <w:szCs w:val="24"/>
          <w:lang w:val="en-US"/>
        </w:rPr>
        <w:t>(6)</w:t>
      </w:r>
      <w:r w:rsidRPr="000112B5">
        <w:rPr>
          <w:sz w:val="24"/>
          <w:szCs w:val="24"/>
          <w:lang w:val="en-US"/>
        </w:rPr>
        <w:tab/>
        <w:t xml:space="preserve">The Registrar will appoint a time for hearing the application by a Judge. </w:t>
      </w:r>
    </w:p>
    <w:p w:rsidR="003E527F" w:rsidRDefault="00B028E1">
      <w:pPr>
        <w:pStyle w:val="Hangindent"/>
        <w:jc w:val="both"/>
        <w:rPr>
          <w:sz w:val="24"/>
          <w:szCs w:val="24"/>
          <w:lang w:val="en-US"/>
        </w:rPr>
      </w:pPr>
      <w:r w:rsidRPr="000112B5">
        <w:rPr>
          <w:sz w:val="24"/>
          <w:szCs w:val="24"/>
          <w:lang w:val="en-US"/>
        </w:rPr>
        <w:t>(7)</w:t>
      </w:r>
      <w:r w:rsidRPr="000112B5">
        <w:rPr>
          <w:sz w:val="24"/>
          <w:szCs w:val="24"/>
          <w:lang w:val="en-US"/>
        </w:rPr>
        <w:tab/>
        <w:t>The Registrar will make arrangements with the applicant for delivery to the Registrar in advance of the hearing of the originating application and documents in support of the application in an envelope marked “Strictly Confidential.  Application under the [</w:t>
      </w:r>
      <w:r w:rsidRPr="000112B5">
        <w:rPr>
          <w:i/>
          <w:sz w:val="24"/>
          <w:szCs w:val="24"/>
          <w:lang w:val="en-US"/>
        </w:rPr>
        <w:t>name</w:t>
      </w:r>
      <w:r w:rsidRPr="000112B5">
        <w:rPr>
          <w:sz w:val="24"/>
          <w:szCs w:val="24"/>
          <w:lang w:val="en-US"/>
        </w:rPr>
        <w:t xml:space="preserve">] Act.  Not to be opened other than by </w:t>
      </w:r>
      <w:r w:rsidR="007A1AA6">
        <w:rPr>
          <w:sz w:val="24"/>
          <w:szCs w:val="24"/>
          <w:lang w:val="en-US"/>
        </w:rPr>
        <w:t xml:space="preserve">Judge </w:t>
      </w:r>
      <w:r w:rsidRPr="000112B5">
        <w:rPr>
          <w:sz w:val="24"/>
          <w:szCs w:val="24"/>
          <w:lang w:val="en-US"/>
        </w:rPr>
        <w:t>………or pursuant to the order of the Chief</w:t>
      </w:r>
      <w:r w:rsidR="001E0D03">
        <w:rPr>
          <w:sz w:val="24"/>
          <w:szCs w:val="24"/>
          <w:lang w:val="en-US"/>
        </w:rPr>
        <w:t xml:space="preserve"> </w:t>
      </w:r>
      <w:r w:rsidR="007A1AA6">
        <w:rPr>
          <w:sz w:val="24"/>
          <w:szCs w:val="24"/>
          <w:lang w:val="en-US"/>
        </w:rPr>
        <w:t>Judge</w:t>
      </w:r>
      <w:r w:rsidRPr="000112B5">
        <w:rPr>
          <w:sz w:val="24"/>
          <w:szCs w:val="24"/>
          <w:lang w:val="en-US"/>
        </w:rPr>
        <w:t xml:space="preserve">”. </w:t>
      </w:r>
    </w:p>
    <w:p w:rsidR="003E527F" w:rsidRDefault="00B028E1">
      <w:pPr>
        <w:pStyle w:val="Hangindent"/>
        <w:jc w:val="both"/>
        <w:rPr>
          <w:sz w:val="24"/>
          <w:szCs w:val="24"/>
          <w:lang w:val="en-US"/>
        </w:rPr>
      </w:pPr>
      <w:r w:rsidRPr="000112B5">
        <w:rPr>
          <w:sz w:val="24"/>
          <w:szCs w:val="24"/>
          <w:lang w:val="en-US"/>
        </w:rPr>
        <w:t>(8)</w:t>
      </w:r>
      <w:r w:rsidRPr="000112B5">
        <w:rPr>
          <w:sz w:val="24"/>
          <w:szCs w:val="24"/>
          <w:lang w:val="en-US"/>
        </w:rPr>
        <w:tab/>
        <w:t>The Registrar will deliver the sealed envelope personally to the Judge. The documents are not to be filed or lodged in the Registry and the proceeding is not to be entered in the records of the Court.</w:t>
      </w:r>
    </w:p>
    <w:p w:rsidR="003E527F" w:rsidRDefault="00B028E1">
      <w:pPr>
        <w:pStyle w:val="clausehead"/>
        <w:keepLines w:val="0"/>
        <w:jc w:val="both"/>
      </w:pPr>
      <w:bookmarkStart w:id="96" w:name="_Toc384637244"/>
      <w:bookmarkStart w:id="97" w:name="_Toc384638139"/>
      <w:bookmarkStart w:id="98" w:name="_Toc384638462"/>
      <w:bookmarkStart w:id="99" w:name="_Toc40429970"/>
      <w:r w:rsidRPr="000112B5">
        <w:t>15—Email or facsimile application</w:t>
      </w:r>
      <w:bookmarkEnd w:id="96"/>
      <w:bookmarkEnd w:id="97"/>
      <w:bookmarkEnd w:id="98"/>
      <w:bookmarkEnd w:id="99"/>
    </w:p>
    <w:p w:rsidR="003E527F" w:rsidRDefault="00B028E1">
      <w:pPr>
        <w:pStyle w:val="Hangindent"/>
        <w:jc w:val="both"/>
        <w:rPr>
          <w:sz w:val="24"/>
          <w:szCs w:val="24"/>
          <w:lang w:val="en-US"/>
        </w:rPr>
      </w:pPr>
      <w:r w:rsidRPr="000112B5">
        <w:rPr>
          <w:sz w:val="24"/>
          <w:szCs w:val="24"/>
          <w:lang w:val="en-US"/>
        </w:rPr>
        <w:t>(1)</w:t>
      </w:r>
      <w:r w:rsidRPr="000112B5">
        <w:rPr>
          <w:sz w:val="24"/>
          <w:szCs w:val="24"/>
          <w:lang w:val="en-US"/>
        </w:rPr>
        <w:tab/>
        <w:t>This rule applies to—</w:t>
      </w:r>
    </w:p>
    <w:p w:rsidR="003E527F" w:rsidRDefault="00FA2318">
      <w:pPr>
        <w:pStyle w:val="Doublehangingindent"/>
        <w:jc w:val="both"/>
        <w:rPr>
          <w:sz w:val="24"/>
          <w:szCs w:val="24"/>
          <w:lang w:val="en-US"/>
        </w:rPr>
      </w:pPr>
      <w:r w:rsidRPr="00FA2318">
        <w:rPr>
          <w:lang w:val="en-US"/>
        </w:rPr>
        <w:t>(a)</w:t>
      </w:r>
      <w:r w:rsidRPr="00FA2318">
        <w:rPr>
          <w:lang w:val="en-US"/>
        </w:rPr>
        <w:tab/>
      </w:r>
      <w:r w:rsidRPr="00FA2318">
        <w:rPr>
          <w:b/>
          <w:sz w:val="24"/>
          <w:szCs w:val="24"/>
          <w:lang w:val="en-US"/>
        </w:rPr>
        <w:t>Note-</w:t>
      </w:r>
      <w:r w:rsidRPr="00FA2318">
        <w:rPr>
          <w:sz w:val="24"/>
          <w:szCs w:val="24"/>
          <w:lang w:val="en-US"/>
        </w:rPr>
        <w:t xml:space="preserve"> </w:t>
      </w:r>
      <w:r w:rsidRPr="00FA2318">
        <w:rPr>
          <w:sz w:val="24"/>
          <w:szCs w:val="24"/>
        </w:rPr>
        <w:t>there is no subrule (a) – see rule 3A;</w:t>
      </w:r>
    </w:p>
    <w:p w:rsidR="003E527F" w:rsidRDefault="00FA2318">
      <w:pPr>
        <w:pStyle w:val="Doublehangingindent"/>
        <w:jc w:val="both"/>
        <w:rPr>
          <w:sz w:val="24"/>
          <w:szCs w:val="24"/>
          <w:lang w:val="en-US"/>
        </w:rPr>
      </w:pPr>
      <w:r w:rsidRPr="00FA2318">
        <w:rPr>
          <w:lang w:val="en-US"/>
        </w:rPr>
        <w:t>(b)</w:t>
      </w:r>
      <w:r w:rsidRPr="00FA2318">
        <w:rPr>
          <w:lang w:val="en-US"/>
        </w:rPr>
        <w:tab/>
      </w:r>
      <w:r w:rsidRPr="00FA2318">
        <w:rPr>
          <w:b/>
          <w:sz w:val="24"/>
          <w:szCs w:val="24"/>
          <w:lang w:val="en-US"/>
        </w:rPr>
        <w:t>Note-</w:t>
      </w:r>
      <w:r w:rsidRPr="00FA2318">
        <w:rPr>
          <w:sz w:val="24"/>
          <w:szCs w:val="24"/>
          <w:lang w:val="en-US"/>
        </w:rPr>
        <w:t xml:space="preserve"> </w:t>
      </w:r>
      <w:r w:rsidRPr="00FA2318">
        <w:rPr>
          <w:sz w:val="24"/>
          <w:szCs w:val="24"/>
        </w:rPr>
        <w:t>there is no subrule</w:t>
      </w:r>
      <w:r w:rsidR="001F7FB5">
        <w:rPr>
          <w:sz w:val="24"/>
          <w:szCs w:val="24"/>
        </w:rPr>
        <w:t xml:space="preserve"> </w:t>
      </w:r>
      <w:r w:rsidRPr="00FA2318">
        <w:rPr>
          <w:sz w:val="24"/>
          <w:szCs w:val="24"/>
        </w:rPr>
        <w:t>(b) – see rule 3A;</w:t>
      </w:r>
    </w:p>
    <w:p w:rsidR="003E527F" w:rsidRDefault="00B028E1">
      <w:pPr>
        <w:pStyle w:val="Doublehangingindent"/>
        <w:jc w:val="both"/>
        <w:rPr>
          <w:sz w:val="24"/>
          <w:szCs w:val="24"/>
          <w:lang w:val="en-US"/>
        </w:rPr>
      </w:pPr>
      <w:r w:rsidRPr="000112B5">
        <w:rPr>
          <w:sz w:val="24"/>
          <w:szCs w:val="24"/>
          <w:lang w:val="en-US"/>
        </w:rPr>
        <w:t>(c)</w:t>
      </w:r>
      <w:r w:rsidRPr="000112B5">
        <w:rPr>
          <w:sz w:val="24"/>
          <w:szCs w:val="24"/>
          <w:lang w:val="en-US"/>
        </w:rPr>
        <w:tab/>
        <w:t xml:space="preserve">a facsimile application under section 3(5) or (6) of the </w:t>
      </w:r>
      <w:r w:rsidRPr="000112B5">
        <w:rPr>
          <w:i/>
          <w:sz w:val="24"/>
          <w:szCs w:val="24"/>
          <w:lang w:val="en-US"/>
        </w:rPr>
        <w:t>Terrorism (Police Powers) Act 2005</w:t>
      </w:r>
      <w:r w:rsidRPr="000112B5">
        <w:rPr>
          <w:sz w:val="24"/>
          <w:szCs w:val="24"/>
          <w:lang w:val="en-US"/>
        </w:rPr>
        <w:t xml:space="preserve"> for confirmation that the relevant authority has or had proper grounds for issuing a special powers authorisation.</w:t>
      </w:r>
    </w:p>
    <w:p w:rsidR="003E527F" w:rsidRDefault="00B028E1">
      <w:pPr>
        <w:pStyle w:val="Hangindent"/>
        <w:jc w:val="both"/>
        <w:rPr>
          <w:sz w:val="24"/>
          <w:szCs w:val="24"/>
          <w:lang w:val="en-US"/>
        </w:rPr>
      </w:pPr>
      <w:r w:rsidRPr="000112B5">
        <w:rPr>
          <w:sz w:val="24"/>
          <w:szCs w:val="24"/>
          <w:lang w:val="en-US"/>
        </w:rPr>
        <w:t>(2)</w:t>
      </w:r>
      <w:r w:rsidRPr="000112B5">
        <w:rPr>
          <w:sz w:val="24"/>
          <w:szCs w:val="24"/>
          <w:lang w:val="en-US"/>
        </w:rPr>
        <w:tab/>
        <w:t>The applicant is to notify the Registrar orally that an application is to be made and of the general nature of the application and to ascertain an email address or facsimile number, as the case may be, to which the documents may be sent.</w:t>
      </w:r>
    </w:p>
    <w:p w:rsidR="003E527F" w:rsidRDefault="00B028E1">
      <w:pPr>
        <w:pStyle w:val="Hangindent"/>
        <w:jc w:val="both"/>
        <w:rPr>
          <w:sz w:val="24"/>
          <w:szCs w:val="24"/>
          <w:lang w:val="en-US"/>
        </w:rPr>
      </w:pPr>
      <w:r w:rsidRPr="000112B5">
        <w:rPr>
          <w:sz w:val="24"/>
          <w:szCs w:val="24"/>
          <w:lang w:val="en-US"/>
        </w:rPr>
        <w:t>(3)</w:t>
      </w:r>
      <w:r w:rsidRPr="000112B5">
        <w:rPr>
          <w:sz w:val="24"/>
          <w:szCs w:val="24"/>
          <w:lang w:val="en-US"/>
        </w:rPr>
        <w:tab/>
        <w:t xml:space="preserve">The applicant is to send to the Registrar at the designated email address or facsimile number an originating application using the appropriate form prescribed by rule 14(2) or (3) together with the supporting documents required by rule 17.  The documents are not to be filed or lodged in the Registry and the proceeding is not to be entered in the records of the Court. </w:t>
      </w:r>
    </w:p>
    <w:p w:rsidR="003E527F" w:rsidRDefault="00FA2318">
      <w:pPr>
        <w:pStyle w:val="Hangindent"/>
        <w:jc w:val="both"/>
        <w:rPr>
          <w:sz w:val="24"/>
          <w:szCs w:val="24"/>
          <w:lang w:val="en-US"/>
        </w:rPr>
      </w:pPr>
      <w:r w:rsidRPr="00FA2318">
        <w:rPr>
          <w:lang w:val="en-US"/>
        </w:rPr>
        <w:t>(4)</w:t>
      </w:r>
      <w:r w:rsidRPr="00FA2318">
        <w:rPr>
          <w:lang w:val="en-US"/>
        </w:rPr>
        <w:tab/>
      </w:r>
      <w:r w:rsidRPr="00FA2318">
        <w:rPr>
          <w:b/>
          <w:sz w:val="24"/>
          <w:szCs w:val="24"/>
          <w:lang w:val="en-US"/>
        </w:rPr>
        <w:t>Note-</w:t>
      </w:r>
      <w:r w:rsidRPr="00FA2318">
        <w:rPr>
          <w:sz w:val="24"/>
          <w:szCs w:val="24"/>
          <w:lang w:val="en-US"/>
        </w:rPr>
        <w:t xml:space="preserve"> </w:t>
      </w:r>
      <w:r w:rsidRPr="00FA2318">
        <w:rPr>
          <w:sz w:val="24"/>
          <w:szCs w:val="24"/>
        </w:rPr>
        <w:t>there is no subrule (4)</w:t>
      </w:r>
      <w:r w:rsidR="00A37746">
        <w:rPr>
          <w:sz w:val="24"/>
          <w:szCs w:val="24"/>
        </w:rPr>
        <w:t xml:space="preserve"> </w:t>
      </w:r>
      <w:r w:rsidRPr="00FA2318">
        <w:rPr>
          <w:sz w:val="24"/>
          <w:szCs w:val="24"/>
        </w:rPr>
        <w:t>– see rule 3A.</w:t>
      </w:r>
    </w:p>
    <w:p w:rsidR="003E527F" w:rsidRDefault="00B028E1">
      <w:pPr>
        <w:pStyle w:val="Hangindent"/>
        <w:jc w:val="both"/>
        <w:rPr>
          <w:sz w:val="24"/>
          <w:szCs w:val="24"/>
          <w:lang w:val="en-US"/>
        </w:rPr>
      </w:pPr>
      <w:r w:rsidRPr="000112B5">
        <w:rPr>
          <w:sz w:val="24"/>
          <w:szCs w:val="24"/>
          <w:lang w:val="en-US"/>
        </w:rPr>
        <w:t>(5)</w:t>
      </w:r>
      <w:r w:rsidRPr="000112B5">
        <w:rPr>
          <w:sz w:val="24"/>
          <w:szCs w:val="24"/>
          <w:lang w:val="en-US"/>
        </w:rPr>
        <w:tab/>
        <w:t xml:space="preserve">The Registrar will appoint a time for a Judge to hear the application as soon as practicable. </w:t>
      </w:r>
    </w:p>
    <w:p w:rsidR="003E527F" w:rsidRDefault="00B028E1">
      <w:pPr>
        <w:pStyle w:val="Hangindent"/>
        <w:jc w:val="both"/>
        <w:rPr>
          <w:sz w:val="24"/>
          <w:szCs w:val="24"/>
          <w:lang w:val="en-US"/>
        </w:rPr>
      </w:pPr>
      <w:r w:rsidRPr="000112B5">
        <w:rPr>
          <w:sz w:val="24"/>
          <w:szCs w:val="24"/>
          <w:lang w:val="en-US"/>
        </w:rPr>
        <w:lastRenderedPageBreak/>
        <w:t>(6)</w:t>
      </w:r>
      <w:r w:rsidRPr="000112B5">
        <w:rPr>
          <w:sz w:val="24"/>
          <w:szCs w:val="24"/>
          <w:lang w:val="en-US"/>
        </w:rPr>
        <w:tab/>
        <w:t>The Registrar will place the application and documents in support of the application in an envelope marked “Strictly Confidential.  Application under the [</w:t>
      </w:r>
      <w:r w:rsidRPr="000112B5">
        <w:rPr>
          <w:i/>
          <w:sz w:val="24"/>
          <w:szCs w:val="24"/>
          <w:lang w:val="en-US"/>
        </w:rPr>
        <w:t>name</w:t>
      </w:r>
      <w:r w:rsidRPr="000112B5">
        <w:rPr>
          <w:sz w:val="24"/>
          <w:szCs w:val="24"/>
          <w:lang w:val="en-US"/>
        </w:rPr>
        <w:t xml:space="preserve">] Act.  Not to be opened other than by </w:t>
      </w:r>
      <w:r w:rsidR="007A1AA6">
        <w:rPr>
          <w:sz w:val="24"/>
          <w:szCs w:val="24"/>
          <w:lang w:val="en-US"/>
        </w:rPr>
        <w:t xml:space="preserve">Judge </w:t>
      </w:r>
      <w:r w:rsidRPr="000112B5">
        <w:rPr>
          <w:sz w:val="24"/>
          <w:szCs w:val="24"/>
          <w:lang w:val="en-US"/>
        </w:rPr>
        <w:t>………. or pursuant to the order of the Chief</w:t>
      </w:r>
      <w:r w:rsidR="007A1AA6">
        <w:rPr>
          <w:sz w:val="24"/>
          <w:szCs w:val="24"/>
          <w:lang w:val="en-US"/>
        </w:rPr>
        <w:t xml:space="preserve"> Judge</w:t>
      </w:r>
      <w:r w:rsidRPr="000112B5">
        <w:rPr>
          <w:sz w:val="24"/>
          <w:szCs w:val="24"/>
          <w:lang w:val="en-US"/>
        </w:rPr>
        <w:t xml:space="preserve">”. </w:t>
      </w:r>
    </w:p>
    <w:p w:rsidR="003E527F" w:rsidRDefault="00B028E1">
      <w:pPr>
        <w:pStyle w:val="Hangindent"/>
        <w:jc w:val="both"/>
        <w:rPr>
          <w:sz w:val="24"/>
          <w:szCs w:val="24"/>
          <w:lang w:val="en-US"/>
        </w:rPr>
      </w:pPr>
      <w:r w:rsidRPr="000112B5">
        <w:rPr>
          <w:sz w:val="24"/>
          <w:szCs w:val="24"/>
          <w:lang w:val="en-US"/>
        </w:rPr>
        <w:t>(7)</w:t>
      </w:r>
      <w:r w:rsidRPr="000112B5">
        <w:rPr>
          <w:sz w:val="24"/>
          <w:szCs w:val="24"/>
          <w:lang w:val="en-US"/>
        </w:rPr>
        <w:tab/>
        <w:t>The Registrar will deliver the sealed envelope personally to the Judge. The documents are not to be filed or lodged in the Registry and the proceeding is not to be entered in the records of the Court.</w:t>
      </w:r>
    </w:p>
    <w:p w:rsidR="003E527F" w:rsidRDefault="00B028E1">
      <w:pPr>
        <w:pStyle w:val="Hangindent"/>
        <w:jc w:val="both"/>
        <w:rPr>
          <w:sz w:val="24"/>
          <w:szCs w:val="24"/>
          <w:lang w:val="en-US"/>
        </w:rPr>
      </w:pPr>
      <w:r w:rsidRPr="000112B5">
        <w:rPr>
          <w:sz w:val="24"/>
          <w:szCs w:val="24"/>
          <w:lang w:val="en-US"/>
        </w:rPr>
        <w:t>(8)</w:t>
      </w:r>
      <w:r w:rsidRPr="000112B5">
        <w:rPr>
          <w:sz w:val="24"/>
          <w:szCs w:val="24"/>
          <w:lang w:val="en-US"/>
        </w:rPr>
        <w:tab/>
        <w:t>The applicant is to be available to speak to the Judge by telephone and is to provide such further information as is required by the Judge.</w:t>
      </w:r>
    </w:p>
    <w:p w:rsidR="003E527F" w:rsidRDefault="00B028E1">
      <w:pPr>
        <w:pStyle w:val="Hangindent"/>
        <w:jc w:val="both"/>
        <w:rPr>
          <w:sz w:val="24"/>
          <w:szCs w:val="24"/>
          <w:lang w:val="en-US"/>
        </w:rPr>
      </w:pPr>
      <w:r w:rsidRPr="000112B5">
        <w:rPr>
          <w:sz w:val="24"/>
          <w:szCs w:val="24"/>
          <w:lang w:val="en-US"/>
        </w:rPr>
        <w:t>(9)</w:t>
      </w:r>
      <w:r w:rsidRPr="000112B5">
        <w:rPr>
          <w:sz w:val="24"/>
          <w:szCs w:val="24"/>
          <w:lang w:val="en-US"/>
        </w:rPr>
        <w:tab/>
        <w:t>The Judge may require the applicant to provide a further affidavit deposing to the additional information but may issue the warrant on the applicant’s undertaking to provide that affidavit.</w:t>
      </w:r>
    </w:p>
    <w:p w:rsidR="003E527F" w:rsidRDefault="00B028E1">
      <w:pPr>
        <w:pStyle w:val="Hangindent"/>
        <w:jc w:val="both"/>
        <w:rPr>
          <w:sz w:val="24"/>
          <w:szCs w:val="24"/>
          <w:lang w:val="en-US"/>
        </w:rPr>
      </w:pPr>
      <w:r w:rsidRPr="000112B5">
        <w:rPr>
          <w:sz w:val="24"/>
          <w:szCs w:val="24"/>
          <w:lang w:val="en-US"/>
        </w:rPr>
        <w:t>(10)</w:t>
      </w:r>
      <w:r w:rsidRPr="000112B5">
        <w:rPr>
          <w:sz w:val="24"/>
          <w:szCs w:val="24"/>
          <w:lang w:val="en-US"/>
        </w:rPr>
        <w:tab/>
        <w:t>If the applicant has undertaken to provide a further affidavit, the applicant is, as soon as practicable after issue of the warrant, to deliver to the Judge an affidavit verifying the additional information.</w:t>
      </w:r>
    </w:p>
    <w:p w:rsidR="003E527F" w:rsidRDefault="00B028E1">
      <w:pPr>
        <w:pStyle w:val="clausehead"/>
        <w:keepLines w:val="0"/>
        <w:jc w:val="both"/>
      </w:pPr>
      <w:bookmarkStart w:id="100" w:name="_Toc384637245"/>
      <w:bookmarkStart w:id="101" w:name="_Toc384638140"/>
      <w:bookmarkStart w:id="102" w:name="_Toc384638463"/>
      <w:bookmarkStart w:id="103" w:name="_Toc40429971"/>
      <w:r w:rsidRPr="000112B5">
        <w:t>16—Telephone application</w:t>
      </w:r>
      <w:bookmarkEnd w:id="100"/>
      <w:bookmarkEnd w:id="101"/>
      <w:bookmarkEnd w:id="102"/>
      <w:bookmarkEnd w:id="103"/>
    </w:p>
    <w:p w:rsidR="003E527F" w:rsidRDefault="00B028E1" w:rsidP="00B501EA">
      <w:pPr>
        <w:pStyle w:val="Hangindent"/>
        <w:spacing w:before="120"/>
        <w:jc w:val="both"/>
        <w:rPr>
          <w:sz w:val="24"/>
          <w:szCs w:val="24"/>
          <w:lang w:val="en-US"/>
        </w:rPr>
      </w:pPr>
      <w:r w:rsidRPr="000112B5">
        <w:rPr>
          <w:sz w:val="24"/>
          <w:szCs w:val="24"/>
          <w:lang w:val="en-US"/>
        </w:rPr>
        <w:t>(1)</w:t>
      </w:r>
      <w:r w:rsidRPr="000112B5">
        <w:rPr>
          <w:sz w:val="24"/>
          <w:szCs w:val="24"/>
          <w:lang w:val="en-US"/>
        </w:rPr>
        <w:tab/>
        <w:t>This rule applies to a telephone application under—</w:t>
      </w:r>
    </w:p>
    <w:p w:rsidR="003E527F" w:rsidRDefault="00B028E1">
      <w:pPr>
        <w:pStyle w:val="Doublehangingindent"/>
        <w:jc w:val="both"/>
        <w:rPr>
          <w:sz w:val="24"/>
          <w:szCs w:val="24"/>
          <w:lang w:val="en-US"/>
        </w:rPr>
      </w:pPr>
      <w:r w:rsidRPr="000112B5">
        <w:rPr>
          <w:sz w:val="24"/>
          <w:szCs w:val="24"/>
          <w:lang w:val="en-US"/>
        </w:rPr>
        <w:t>(a)</w:t>
      </w:r>
      <w:r w:rsidRPr="000112B5">
        <w:rPr>
          <w:sz w:val="24"/>
          <w:szCs w:val="24"/>
          <w:lang w:val="en-US"/>
        </w:rPr>
        <w:tab/>
        <w:t xml:space="preserve">section 23 of the </w:t>
      </w:r>
      <w:r w:rsidRPr="000112B5">
        <w:rPr>
          <w:i/>
          <w:sz w:val="24"/>
          <w:szCs w:val="24"/>
          <w:lang w:val="en-US"/>
        </w:rPr>
        <w:t>Australian Crime Commission Act 2002</w:t>
      </w:r>
      <w:r w:rsidRPr="000112B5">
        <w:rPr>
          <w:sz w:val="24"/>
          <w:szCs w:val="24"/>
          <w:lang w:val="en-US"/>
        </w:rPr>
        <w:t xml:space="preserve"> (Cth), section 30 of the </w:t>
      </w:r>
      <w:r w:rsidRPr="000112B5">
        <w:rPr>
          <w:i/>
          <w:sz w:val="24"/>
          <w:szCs w:val="24"/>
          <w:lang w:val="en-US"/>
        </w:rPr>
        <w:t>Australian Crime Commission (South Australia) Act 2004</w:t>
      </w:r>
      <w:r w:rsidRPr="000112B5">
        <w:rPr>
          <w:sz w:val="24"/>
          <w:szCs w:val="24"/>
          <w:lang w:val="en-US"/>
        </w:rPr>
        <w:t xml:space="preserve">, or section 16(1) of the </w:t>
      </w:r>
      <w:r w:rsidRPr="000112B5">
        <w:rPr>
          <w:i/>
          <w:sz w:val="24"/>
          <w:szCs w:val="24"/>
          <w:lang w:val="en-US"/>
        </w:rPr>
        <w:t xml:space="preserve">Serious and Organised Crime (Unexplained Wealth) Act 2009 </w:t>
      </w:r>
      <w:r w:rsidRPr="000112B5">
        <w:rPr>
          <w:sz w:val="24"/>
          <w:szCs w:val="24"/>
          <w:lang w:val="en-US"/>
        </w:rPr>
        <w:t>for the issue of a warrant; or</w:t>
      </w:r>
    </w:p>
    <w:p w:rsidR="003E527F" w:rsidRDefault="00B028E1">
      <w:pPr>
        <w:pStyle w:val="Doublehangingindent"/>
        <w:jc w:val="both"/>
        <w:rPr>
          <w:sz w:val="24"/>
          <w:szCs w:val="24"/>
          <w:lang w:val="en-US"/>
        </w:rPr>
      </w:pPr>
      <w:r w:rsidRPr="000112B5">
        <w:rPr>
          <w:sz w:val="24"/>
          <w:szCs w:val="24"/>
          <w:lang w:val="en-US"/>
        </w:rPr>
        <w:t>(b)</w:t>
      </w:r>
      <w:r w:rsidRPr="000112B5">
        <w:rPr>
          <w:sz w:val="24"/>
          <w:szCs w:val="24"/>
          <w:lang w:val="en-US"/>
        </w:rPr>
        <w:tab/>
        <w:t xml:space="preserve">section 3(5) or (6) of the </w:t>
      </w:r>
      <w:r w:rsidRPr="000112B5">
        <w:rPr>
          <w:i/>
          <w:sz w:val="24"/>
          <w:szCs w:val="24"/>
          <w:lang w:val="en-US"/>
        </w:rPr>
        <w:t>Terrorism (Police Powers) Act 2005</w:t>
      </w:r>
      <w:r w:rsidRPr="000112B5">
        <w:rPr>
          <w:sz w:val="24"/>
          <w:szCs w:val="24"/>
          <w:lang w:val="en-US"/>
        </w:rPr>
        <w:t xml:space="preserve"> for confirmation that the relevant authority has or had proper grounds to issue a special powers authorisation.</w:t>
      </w:r>
    </w:p>
    <w:p w:rsidR="003E527F" w:rsidRDefault="00FA2318">
      <w:pPr>
        <w:pStyle w:val="Hangindent"/>
        <w:jc w:val="both"/>
        <w:rPr>
          <w:sz w:val="24"/>
          <w:szCs w:val="24"/>
          <w:lang w:val="en-US"/>
        </w:rPr>
      </w:pPr>
      <w:r w:rsidRPr="00FA2318">
        <w:rPr>
          <w:sz w:val="24"/>
          <w:szCs w:val="24"/>
          <w:lang w:val="en-US"/>
        </w:rPr>
        <w:t>(2)</w:t>
      </w:r>
      <w:r w:rsidRPr="00FA2318">
        <w:rPr>
          <w:sz w:val="24"/>
          <w:szCs w:val="24"/>
          <w:lang w:val="en-US"/>
        </w:rPr>
        <w:tab/>
        <w:t>Before making the application, the applicant is to prepare the form of the proposed warrant or special powers authorisation.</w:t>
      </w:r>
    </w:p>
    <w:p w:rsidR="003E527F" w:rsidRDefault="00B028E1">
      <w:pPr>
        <w:autoSpaceDE w:val="0"/>
        <w:autoSpaceDN w:val="0"/>
        <w:adjustRightInd w:val="0"/>
        <w:spacing w:before="120"/>
        <w:ind w:left="794" w:firstLine="624"/>
        <w:jc w:val="both"/>
        <w:rPr>
          <w:b/>
          <w:bCs/>
          <w:color w:val="000000"/>
          <w:sz w:val="20"/>
          <w:szCs w:val="20"/>
          <w:lang w:val="en-US"/>
        </w:rPr>
      </w:pPr>
      <w:r w:rsidRPr="000112B5">
        <w:rPr>
          <w:b/>
          <w:bCs/>
          <w:color w:val="000000"/>
          <w:sz w:val="20"/>
          <w:szCs w:val="20"/>
          <w:lang w:val="en-US"/>
        </w:rPr>
        <w:t>Note—</w:t>
      </w:r>
    </w:p>
    <w:p w:rsidR="003E527F" w:rsidRDefault="00B028E1">
      <w:pPr>
        <w:pStyle w:val="Doublehangingindent"/>
        <w:ind w:firstLine="0"/>
        <w:jc w:val="both"/>
        <w:rPr>
          <w:sz w:val="20"/>
          <w:szCs w:val="20"/>
          <w:lang w:val="en-US"/>
        </w:rPr>
      </w:pPr>
      <w:r w:rsidRPr="000112B5">
        <w:rPr>
          <w:sz w:val="20"/>
          <w:szCs w:val="20"/>
          <w:lang w:val="en-US"/>
        </w:rPr>
        <w:t xml:space="preserve">Section 30(2) of the </w:t>
      </w:r>
      <w:r w:rsidRPr="000112B5">
        <w:rPr>
          <w:i/>
          <w:sz w:val="20"/>
          <w:szCs w:val="20"/>
          <w:lang w:val="en-US"/>
        </w:rPr>
        <w:t>Australian Crime Commission (South Australia) Act 2004</w:t>
      </w:r>
      <w:r w:rsidRPr="000112B5">
        <w:rPr>
          <w:sz w:val="20"/>
          <w:szCs w:val="20"/>
          <w:lang w:val="en-US"/>
        </w:rPr>
        <w:t xml:space="preserve"> and section 23 of the </w:t>
      </w:r>
      <w:r w:rsidRPr="000112B5">
        <w:rPr>
          <w:i/>
          <w:sz w:val="20"/>
          <w:szCs w:val="20"/>
          <w:lang w:val="en-US"/>
        </w:rPr>
        <w:t>Australian Crime Commission Act 2002</w:t>
      </w:r>
      <w:r w:rsidRPr="000112B5">
        <w:rPr>
          <w:sz w:val="20"/>
          <w:szCs w:val="20"/>
          <w:lang w:val="en-US"/>
        </w:rPr>
        <w:t xml:space="preserve"> (Cth) require the applicant to prepare an affidavit setting out the grounds on which the warrant is sought before making the application.</w:t>
      </w:r>
    </w:p>
    <w:p w:rsidR="003E527F" w:rsidRDefault="00B028E1">
      <w:pPr>
        <w:pStyle w:val="Hangindent"/>
        <w:jc w:val="both"/>
        <w:rPr>
          <w:sz w:val="24"/>
          <w:szCs w:val="24"/>
          <w:lang w:val="en-US"/>
        </w:rPr>
      </w:pPr>
      <w:r w:rsidRPr="000112B5">
        <w:rPr>
          <w:sz w:val="24"/>
          <w:szCs w:val="24"/>
          <w:lang w:val="en-US"/>
        </w:rPr>
        <w:t>(3)</w:t>
      </w:r>
      <w:r w:rsidRPr="000112B5">
        <w:rPr>
          <w:sz w:val="24"/>
          <w:szCs w:val="24"/>
          <w:lang w:val="en-US"/>
        </w:rPr>
        <w:tab/>
        <w:t>The applicant is to notify the Registrar orally that an application is to be made and of the general nature of the application.</w:t>
      </w:r>
    </w:p>
    <w:p w:rsidR="003E527F" w:rsidRDefault="00B028E1">
      <w:pPr>
        <w:pStyle w:val="Hangindent"/>
        <w:jc w:val="both"/>
        <w:rPr>
          <w:sz w:val="24"/>
          <w:szCs w:val="24"/>
          <w:lang w:val="en-US"/>
        </w:rPr>
      </w:pPr>
      <w:r w:rsidRPr="000112B5">
        <w:rPr>
          <w:sz w:val="24"/>
          <w:szCs w:val="24"/>
          <w:lang w:val="en-US"/>
        </w:rPr>
        <w:t>(4)</w:t>
      </w:r>
      <w:r w:rsidRPr="000112B5">
        <w:rPr>
          <w:sz w:val="24"/>
          <w:szCs w:val="24"/>
          <w:lang w:val="en-US"/>
        </w:rPr>
        <w:tab/>
        <w:t>The Registrar will appoint a time for hearing the application by a Judge as soon as practicable.</w:t>
      </w:r>
    </w:p>
    <w:p w:rsidR="003E527F" w:rsidRDefault="00B028E1">
      <w:pPr>
        <w:pStyle w:val="Hangindent"/>
        <w:jc w:val="both"/>
        <w:rPr>
          <w:sz w:val="24"/>
          <w:szCs w:val="24"/>
          <w:lang w:val="en-US"/>
        </w:rPr>
      </w:pPr>
      <w:r w:rsidRPr="000112B5">
        <w:rPr>
          <w:sz w:val="24"/>
          <w:szCs w:val="24"/>
          <w:lang w:val="en-US"/>
        </w:rPr>
        <w:t>(5)</w:t>
      </w:r>
      <w:r w:rsidRPr="000112B5">
        <w:rPr>
          <w:sz w:val="24"/>
          <w:szCs w:val="24"/>
          <w:lang w:val="en-US"/>
        </w:rPr>
        <w:tab/>
        <w:t>At the hearing, the applicant is to inform the Judge of—</w:t>
      </w:r>
    </w:p>
    <w:p w:rsidR="003E527F" w:rsidRDefault="00B028E1">
      <w:pPr>
        <w:pStyle w:val="Doublehangingindent"/>
        <w:jc w:val="both"/>
        <w:rPr>
          <w:sz w:val="24"/>
          <w:szCs w:val="24"/>
          <w:lang w:val="en-US"/>
        </w:rPr>
      </w:pPr>
      <w:r w:rsidRPr="000112B5">
        <w:rPr>
          <w:sz w:val="24"/>
          <w:szCs w:val="24"/>
          <w:lang w:val="en-US"/>
        </w:rPr>
        <w:t>(a)</w:t>
      </w:r>
      <w:r w:rsidRPr="000112B5">
        <w:rPr>
          <w:sz w:val="24"/>
          <w:szCs w:val="24"/>
          <w:lang w:val="en-US"/>
        </w:rPr>
        <w:tab/>
        <w:t>the matters required by rule 17 to be addressed by a supporting affidavit;</w:t>
      </w:r>
    </w:p>
    <w:p w:rsidR="003E527F" w:rsidRDefault="00B028E1">
      <w:pPr>
        <w:pStyle w:val="Doublehangingindent"/>
        <w:jc w:val="both"/>
        <w:rPr>
          <w:sz w:val="24"/>
          <w:szCs w:val="24"/>
          <w:lang w:val="en-US"/>
        </w:rPr>
      </w:pPr>
      <w:r w:rsidRPr="000112B5">
        <w:rPr>
          <w:sz w:val="24"/>
          <w:szCs w:val="24"/>
          <w:lang w:val="en-US"/>
        </w:rPr>
        <w:t>(a)</w:t>
      </w:r>
      <w:r w:rsidRPr="000112B5">
        <w:rPr>
          <w:sz w:val="24"/>
          <w:szCs w:val="24"/>
          <w:lang w:val="en-US"/>
        </w:rPr>
        <w:tab/>
        <w:t>the circumstances giving rise to the urgency of the application; and</w:t>
      </w:r>
    </w:p>
    <w:p w:rsidR="003E527F" w:rsidRDefault="00B028E1">
      <w:pPr>
        <w:pStyle w:val="Doublehangingindent"/>
        <w:jc w:val="both"/>
        <w:rPr>
          <w:sz w:val="24"/>
          <w:szCs w:val="24"/>
          <w:lang w:val="en-US"/>
        </w:rPr>
      </w:pPr>
      <w:r w:rsidRPr="000112B5">
        <w:rPr>
          <w:sz w:val="24"/>
          <w:szCs w:val="24"/>
          <w:lang w:val="en-US"/>
        </w:rPr>
        <w:t>(b)</w:t>
      </w:r>
      <w:r w:rsidRPr="000112B5">
        <w:rPr>
          <w:sz w:val="24"/>
          <w:szCs w:val="24"/>
          <w:lang w:val="en-US"/>
        </w:rPr>
        <w:tab/>
        <w:t>the proposed terms of the warrant or the special powers authorisation as the case may be.</w:t>
      </w:r>
    </w:p>
    <w:p w:rsidR="003E527F" w:rsidRDefault="00B028E1">
      <w:pPr>
        <w:pStyle w:val="Hangindent"/>
        <w:jc w:val="both"/>
        <w:rPr>
          <w:sz w:val="24"/>
          <w:szCs w:val="24"/>
          <w:lang w:val="en-US"/>
        </w:rPr>
      </w:pPr>
      <w:r w:rsidRPr="000112B5">
        <w:rPr>
          <w:sz w:val="24"/>
          <w:szCs w:val="24"/>
          <w:lang w:val="en-US"/>
        </w:rPr>
        <w:lastRenderedPageBreak/>
        <w:t>(6)</w:t>
      </w:r>
      <w:r w:rsidRPr="000112B5">
        <w:rPr>
          <w:sz w:val="24"/>
          <w:szCs w:val="24"/>
          <w:lang w:val="en-US"/>
        </w:rPr>
        <w:tab/>
        <w:t>The applicant is to undertake to provide an affidavit verifying the facts referred to in subrule (5) and the documents that would have accompanied the application had it been a written application.</w:t>
      </w:r>
    </w:p>
    <w:p w:rsidR="003E527F" w:rsidRDefault="00B028E1">
      <w:pPr>
        <w:pStyle w:val="Hangindent"/>
        <w:jc w:val="both"/>
        <w:rPr>
          <w:sz w:val="24"/>
          <w:szCs w:val="24"/>
          <w:lang w:val="en-US"/>
        </w:rPr>
      </w:pPr>
      <w:r w:rsidRPr="000112B5">
        <w:rPr>
          <w:sz w:val="24"/>
          <w:szCs w:val="24"/>
          <w:lang w:val="en-US"/>
        </w:rPr>
        <w:t>(7)</w:t>
      </w:r>
      <w:r w:rsidRPr="000112B5">
        <w:rPr>
          <w:sz w:val="24"/>
          <w:szCs w:val="24"/>
          <w:lang w:val="en-US"/>
        </w:rPr>
        <w:tab/>
        <w:t>The applicant is to provide such further information as may be required by the Judge.</w:t>
      </w:r>
    </w:p>
    <w:p w:rsidR="003E527F" w:rsidRDefault="00B028E1">
      <w:pPr>
        <w:pStyle w:val="Hangindent"/>
        <w:jc w:val="both"/>
        <w:rPr>
          <w:sz w:val="24"/>
          <w:szCs w:val="24"/>
          <w:lang w:val="en-US"/>
        </w:rPr>
      </w:pPr>
      <w:r w:rsidRPr="000112B5">
        <w:rPr>
          <w:sz w:val="24"/>
          <w:szCs w:val="24"/>
          <w:lang w:val="en-US"/>
        </w:rPr>
        <w:t>(8)</w:t>
      </w:r>
      <w:r w:rsidRPr="000112B5">
        <w:rPr>
          <w:sz w:val="24"/>
          <w:szCs w:val="24"/>
          <w:lang w:val="en-US"/>
        </w:rPr>
        <w:tab/>
        <w:t>The Judge may require the applicant to provide an affidavit deposing to the additional information or to undertake to provide such an affidavit.</w:t>
      </w:r>
    </w:p>
    <w:p w:rsidR="003E527F" w:rsidRDefault="00B028E1">
      <w:pPr>
        <w:pStyle w:val="Hangindent"/>
        <w:jc w:val="both"/>
        <w:rPr>
          <w:sz w:val="24"/>
          <w:szCs w:val="24"/>
          <w:lang w:val="en-US"/>
        </w:rPr>
      </w:pPr>
      <w:r w:rsidRPr="000112B5">
        <w:rPr>
          <w:sz w:val="24"/>
          <w:szCs w:val="24"/>
          <w:lang w:val="en-US"/>
        </w:rPr>
        <w:t>(9)</w:t>
      </w:r>
      <w:r w:rsidRPr="000112B5">
        <w:rPr>
          <w:sz w:val="24"/>
          <w:szCs w:val="24"/>
          <w:lang w:val="en-US"/>
        </w:rPr>
        <w:tab/>
        <w:t>The applicant is as soon as practicable after issue of the warrant to deliver to the Judge an affidavit verifying the facts referred to in subrule (5), exhibiting the documents that would have accompanied the application had it been a written application and, if required, deposing to the additional information referred to in subrule (8). The affidavit is not to be filed or lodged in the Registry and the proceeding is not to be entered in the records of the Court.</w:t>
      </w:r>
    </w:p>
    <w:p w:rsidR="003E527F" w:rsidRDefault="00B028E1">
      <w:pPr>
        <w:pStyle w:val="Part"/>
        <w:jc w:val="both"/>
      </w:pPr>
      <w:bookmarkStart w:id="104" w:name="_Toc384637246"/>
      <w:bookmarkStart w:id="105" w:name="_Toc384638141"/>
      <w:bookmarkStart w:id="106" w:name="_Toc384638464"/>
      <w:bookmarkStart w:id="107" w:name="_Toc40429972"/>
      <w:r w:rsidRPr="000112B5">
        <w:t>Part 3—Documents in support of application</w:t>
      </w:r>
      <w:bookmarkEnd w:id="104"/>
      <w:bookmarkEnd w:id="105"/>
      <w:bookmarkEnd w:id="106"/>
      <w:bookmarkEnd w:id="107"/>
    </w:p>
    <w:p w:rsidR="003E527F" w:rsidRDefault="00B028E1">
      <w:pPr>
        <w:pStyle w:val="clausehead"/>
        <w:keepLines w:val="0"/>
        <w:jc w:val="both"/>
      </w:pPr>
      <w:bookmarkStart w:id="108" w:name="_Toc384637247"/>
      <w:bookmarkStart w:id="109" w:name="_Toc384638142"/>
      <w:bookmarkStart w:id="110" w:name="_Toc384638465"/>
      <w:bookmarkStart w:id="111" w:name="_Toc40429973"/>
      <w:r w:rsidRPr="000112B5">
        <w:t>17—Documents in support of application</w:t>
      </w:r>
      <w:bookmarkEnd w:id="108"/>
      <w:bookmarkEnd w:id="109"/>
      <w:bookmarkEnd w:id="110"/>
      <w:bookmarkEnd w:id="111"/>
    </w:p>
    <w:p w:rsidR="0062334D" w:rsidRPr="009C4C8F" w:rsidRDefault="0062334D" w:rsidP="0062334D">
      <w:pPr>
        <w:keepNext/>
        <w:keepLines/>
        <w:tabs>
          <w:tab w:val="center" w:pos="397"/>
          <w:tab w:val="left" w:pos="794"/>
        </w:tabs>
        <w:spacing w:before="120"/>
        <w:ind w:left="794" w:hanging="794"/>
        <w:rPr>
          <w:rFonts w:ascii="Arial" w:hAnsi="Arial" w:cs="Arial"/>
          <w:color w:val="808080"/>
          <w:sz w:val="18"/>
          <w:szCs w:val="26"/>
          <w:lang w:val="en-US"/>
        </w:rPr>
      </w:pPr>
      <w:bookmarkStart w:id="112" w:name="_Hlk40355808"/>
      <w:r w:rsidRPr="009C4C8F">
        <w:rPr>
          <w:rFonts w:ascii="Arial" w:hAnsi="Arial" w:cs="Arial"/>
          <w:color w:val="808080"/>
          <w:sz w:val="18"/>
          <w:szCs w:val="26"/>
          <w:lang w:val="en-US"/>
        </w:rPr>
        <w:t>[</w:t>
      </w:r>
      <w:r>
        <w:rPr>
          <w:rFonts w:ascii="Arial" w:hAnsi="Arial" w:cs="Arial"/>
          <w:color w:val="808080"/>
          <w:sz w:val="18"/>
          <w:szCs w:val="26"/>
          <w:lang w:val="en-US"/>
        </w:rPr>
        <w:t>subrule 17(1) substituted by</w:t>
      </w:r>
      <w:r w:rsidRPr="009C4C8F">
        <w:rPr>
          <w:rFonts w:ascii="Arial" w:hAnsi="Arial" w:cs="Arial"/>
          <w:color w:val="808080"/>
          <w:sz w:val="18"/>
          <w:szCs w:val="26"/>
          <w:lang w:val="en-US"/>
        </w:rPr>
        <w:t xml:space="preserve"> District Court </w:t>
      </w:r>
      <w:r>
        <w:rPr>
          <w:rFonts w:ascii="Arial" w:hAnsi="Arial" w:cs="Arial"/>
          <w:color w:val="808080"/>
          <w:sz w:val="18"/>
          <w:szCs w:val="26"/>
          <w:lang w:val="en-US"/>
        </w:rPr>
        <w:t>Special Applications Rules 2014 (Amendment No. 2</w:t>
      </w:r>
      <w:r w:rsidRPr="009C4C8F">
        <w:rPr>
          <w:rFonts w:ascii="Arial" w:hAnsi="Arial" w:cs="Arial"/>
          <w:color w:val="808080"/>
          <w:sz w:val="18"/>
          <w:szCs w:val="26"/>
          <w:lang w:val="en-US"/>
        </w:rPr>
        <w:t>)]</w:t>
      </w:r>
    </w:p>
    <w:bookmarkEnd w:id="112"/>
    <w:p w:rsidR="003E527F" w:rsidRDefault="00B028E1" w:rsidP="0062334D">
      <w:pPr>
        <w:pStyle w:val="Hangindent"/>
        <w:jc w:val="both"/>
        <w:rPr>
          <w:sz w:val="24"/>
          <w:szCs w:val="24"/>
          <w:lang w:val="en-US"/>
        </w:rPr>
      </w:pPr>
      <w:r w:rsidRPr="000112B5">
        <w:rPr>
          <w:sz w:val="24"/>
          <w:szCs w:val="24"/>
          <w:lang w:val="en-US"/>
        </w:rPr>
        <w:t>(1)</w:t>
      </w:r>
      <w:r w:rsidRPr="000112B5">
        <w:rPr>
          <w:sz w:val="24"/>
          <w:szCs w:val="24"/>
          <w:lang w:val="en-US"/>
        </w:rPr>
        <w:tab/>
        <w:t>An application under rule 14 or 15 is to be accompanied by an affidavit verifying—</w:t>
      </w:r>
    </w:p>
    <w:p w:rsidR="003E527F" w:rsidRDefault="00B028E1">
      <w:pPr>
        <w:pStyle w:val="Doublehangingindent"/>
        <w:jc w:val="both"/>
        <w:rPr>
          <w:sz w:val="24"/>
          <w:szCs w:val="24"/>
          <w:lang w:val="en-US"/>
        </w:rPr>
      </w:pPr>
      <w:r w:rsidRPr="000112B5">
        <w:rPr>
          <w:sz w:val="24"/>
          <w:szCs w:val="24"/>
          <w:lang w:val="en-US"/>
        </w:rPr>
        <w:t>(a)</w:t>
      </w:r>
      <w:r w:rsidRPr="000112B5">
        <w:rPr>
          <w:sz w:val="24"/>
          <w:szCs w:val="24"/>
          <w:lang w:val="en-US"/>
        </w:rPr>
        <w:tab/>
        <w:t>the grounds of the application;</w:t>
      </w:r>
    </w:p>
    <w:p w:rsidR="003E527F" w:rsidRDefault="00B028E1">
      <w:pPr>
        <w:pStyle w:val="Doublehangingindent"/>
        <w:jc w:val="both"/>
        <w:rPr>
          <w:sz w:val="24"/>
          <w:szCs w:val="24"/>
          <w:lang w:val="en-US"/>
        </w:rPr>
      </w:pPr>
      <w:r w:rsidRPr="000112B5">
        <w:rPr>
          <w:sz w:val="24"/>
          <w:szCs w:val="24"/>
          <w:lang w:val="en-US"/>
        </w:rPr>
        <w:t>(b)</w:t>
      </w:r>
      <w:r w:rsidRPr="000112B5">
        <w:rPr>
          <w:sz w:val="24"/>
          <w:szCs w:val="24"/>
          <w:lang w:val="en-US"/>
        </w:rPr>
        <w:tab/>
        <w:t>any relevant matters required by the relevant legislation or any applicable regulations to be verified by affidavit or to be established to the satisfaction of or take</w:t>
      </w:r>
      <w:r w:rsidR="0062334D">
        <w:rPr>
          <w:sz w:val="24"/>
          <w:szCs w:val="24"/>
          <w:lang w:val="en-US"/>
        </w:rPr>
        <w:t>n into account by the Judge;</w:t>
      </w:r>
    </w:p>
    <w:p w:rsidR="003E527F" w:rsidRDefault="00B028E1">
      <w:pPr>
        <w:pStyle w:val="Doublehangingindent"/>
        <w:jc w:val="both"/>
        <w:rPr>
          <w:sz w:val="24"/>
          <w:szCs w:val="24"/>
          <w:lang w:val="en-US"/>
        </w:rPr>
      </w:pPr>
      <w:r w:rsidRPr="000112B5">
        <w:rPr>
          <w:sz w:val="24"/>
          <w:szCs w:val="24"/>
          <w:lang w:val="en-US"/>
        </w:rPr>
        <w:t>(c)</w:t>
      </w:r>
      <w:r w:rsidRPr="000112B5">
        <w:rPr>
          <w:sz w:val="24"/>
          <w:szCs w:val="24"/>
          <w:lang w:val="en-US"/>
        </w:rPr>
        <w:tab/>
      </w:r>
      <w:r w:rsidR="0062334D" w:rsidRPr="00240305">
        <w:rPr>
          <w:sz w:val="24"/>
          <w:szCs w:val="24"/>
          <w:lang w:val="en-US"/>
        </w:rPr>
        <w:t>in the case of a search warrant, the hours during which it is proposed the warrant can be executed;</w:t>
      </w:r>
    </w:p>
    <w:p w:rsidR="0062334D" w:rsidRPr="00240305" w:rsidRDefault="0062334D" w:rsidP="0062334D">
      <w:pPr>
        <w:spacing w:after="120"/>
        <w:ind w:left="1985" w:hanging="567"/>
        <w:rPr>
          <w:rFonts w:eastAsia="Calibri"/>
          <w:lang w:val="en-US"/>
        </w:rPr>
      </w:pPr>
      <w:r w:rsidRPr="00240305">
        <w:rPr>
          <w:rFonts w:eastAsia="Calibri"/>
          <w:lang w:val="en-US"/>
        </w:rPr>
        <w:t>(d)</w:t>
      </w:r>
      <w:r w:rsidRPr="00240305">
        <w:rPr>
          <w:rFonts w:eastAsia="Calibri"/>
          <w:lang w:val="en-US"/>
        </w:rPr>
        <w:tab/>
      </w:r>
      <w:r>
        <w:rPr>
          <w:rFonts w:eastAsia="Calibri"/>
          <w:b/>
          <w:lang w:val="en-US"/>
        </w:rPr>
        <w:t xml:space="preserve">Note </w:t>
      </w:r>
      <w:r>
        <w:rPr>
          <w:rFonts w:eastAsia="Calibri"/>
          <w:lang w:val="en-US"/>
        </w:rPr>
        <w:t>– there is no subrule (d) – see rule 3A</w:t>
      </w:r>
      <w:r w:rsidRPr="00240305">
        <w:rPr>
          <w:rFonts w:eastAsia="Calibri"/>
          <w:lang w:val="en-US"/>
        </w:rPr>
        <w:t>;</w:t>
      </w:r>
    </w:p>
    <w:p w:rsidR="0062334D" w:rsidRPr="00240305" w:rsidRDefault="0062334D" w:rsidP="0062334D">
      <w:pPr>
        <w:spacing w:after="120"/>
        <w:ind w:left="1985" w:hanging="567"/>
        <w:rPr>
          <w:rFonts w:eastAsia="Calibri"/>
          <w:lang w:val="en-US"/>
        </w:rPr>
      </w:pPr>
      <w:r w:rsidRPr="00240305">
        <w:rPr>
          <w:rFonts w:eastAsia="Calibri"/>
          <w:lang w:val="en-US"/>
        </w:rPr>
        <w:t>(e)</w:t>
      </w:r>
      <w:r w:rsidRPr="00240305">
        <w:rPr>
          <w:rFonts w:eastAsia="Calibri"/>
          <w:lang w:val="en-US"/>
        </w:rPr>
        <w:tab/>
        <w:t>in the case of an email or facsimile application when permitted by the relevant legislation, the circumstances giving rise to the urgency of the application; and</w:t>
      </w:r>
    </w:p>
    <w:p w:rsidR="0062334D" w:rsidRDefault="0062334D" w:rsidP="0062334D">
      <w:pPr>
        <w:pStyle w:val="Doublehangingindent"/>
        <w:jc w:val="both"/>
        <w:rPr>
          <w:sz w:val="24"/>
          <w:szCs w:val="24"/>
          <w:lang w:val="en-US"/>
        </w:rPr>
      </w:pPr>
      <w:r w:rsidRPr="00240305">
        <w:rPr>
          <w:sz w:val="24"/>
          <w:szCs w:val="24"/>
          <w:lang w:val="en-US"/>
        </w:rPr>
        <w:t>(f)</w:t>
      </w:r>
      <w:r w:rsidRPr="00240305">
        <w:rPr>
          <w:sz w:val="24"/>
          <w:szCs w:val="24"/>
          <w:lang w:val="en-US"/>
        </w:rPr>
        <w:tab/>
        <w:t>the period the applicant proposes that the Court retain documents associated with the application before destruction or return.</w:t>
      </w:r>
    </w:p>
    <w:p w:rsidR="003E527F" w:rsidRDefault="00B028E1">
      <w:pPr>
        <w:pStyle w:val="Hangindent"/>
        <w:jc w:val="both"/>
        <w:rPr>
          <w:sz w:val="24"/>
          <w:szCs w:val="24"/>
          <w:lang w:val="en-US"/>
        </w:rPr>
      </w:pPr>
      <w:r w:rsidRPr="000112B5">
        <w:rPr>
          <w:sz w:val="24"/>
          <w:szCs w:val="24"/>
          <w:lang w:val="en-US"/>
        </w:rPr>
        <w:t>(2)</w:t>
      </w:r>
      <w:r w:rsidRPr="000112B5">
        <w:rPr>
          <w:sz w:val="24"/>
          <w:szCs w:val="24"/>
          <w:lang w:val="en-US"/>
        </w:rPr>
        <w:tab/>
        <w:t>When it is not practicable to obtain an affidavit from a witness who is able to speak of his or her own knowledge, an affidavit may contain statements that the witness reasonably believes to be true if the witness also states the grounds of the belief.</w:t>
      </w:r>
    </w:p>
    <w:p w:rsidR="003E527F" w:rsidRDefault="00B028E1">
      <w:pPr>
        <w:pStyle w:val="Hangindent"/>
        <w:jc w:val="both"/>
        <w:rPr>
          <w:sz w:val="24"/>
          <w:szCs w:val="24"/>
          <w:lang w:val="en-US"/>
        </w:rPr>
      </w:pPr>
      <w:r w:rsidRPr="000112B5">
        <w:rPr>
          <w:sz w:val="24"/>
          <w:szCs w:val="24"/>
          <w:lang w:val="en-US"/>
        </w:rPr>
        <w:t>(3)</w:t>
      </w:r>
      <w:r w:rsidRPr="000112B5">
        <w:rPr>
          <w:sz w:val="24"/>
          <w:szCs w:val="24"/>
          <w:lang w:val="en-US"/>
        </w:rPr>
        <w:tab/>
        <w:t>There is to be exhibited to the supporting affidavit—</w:t>
      </w:r>
    </w:p>
    <w:p w:rsidR="003E527F" w:rsidRDefault="00B028E1">
      <w:pPr>
        <w:pStyle w:val="Hangindent"/>
        <w:ind w:left="1985"/>
        <w:jc w:val="both"/>
        <w:rPr>
          <w:sz w:val="24"/>
          <w:szCs w:val="24"/>
          <w:lang w:val="en-US"/>
        </w:rPr>
      </w:pPr>
      <w:r w:rsidRPr="000112B5">
        <w:rPr>
          <w:sz w:val="24"/>
          <w:szCs w:val="24"/>
          <w:lang w:val="en-US"/>
        </w:rPr>
        <w:t>(a)</w:t>
      </w:r>
      <w:r w:rsidRPr="000112B5">
        <w:rPr>
          <w:sz w:val="24"/>
          <w:szCs w:val="24"/>
          <w:lang w:val="en-US"/>
        </w:rPr>
        <w:tab/>
      </w:r>
      <w:r w:rsidR="00FA2318" w:rsidRPr="00FA2318">
        <w:rPr>
          <w:b/>
          <w:sz w:val="24"/>
          <w:szCs w:val="24"/>
          <w:lang w:val="en-US"/>
        </w:rPr>
        <w:t>Note-</w:t>
      </w:r>
      <w:r w:rsidR="00FA2318" w:rsidRPr="00FA2318">
        <w:rPr>
          <w:sz w:val="24"/>
          <w:szCs w:val="24"/>
          <w:lang w:val="en-US"/>
        </w:rPr>
        <w:t xml:space="preserve"> </w:t>
      </w:r>
      <w:r w:rsidR="00FA2318" w:rsidRPr="00FA2318">
        <w:rPr>
          <w:sz w:val="24"/>
          <w:szCs w:val="24"/>
        </w:rPr>
        <w:t>there is no subrule</w:t>
      </w:r>
      <w:r w:rsidR="001F7FB5">
        <w:rPr>
          <w:sz w:val="24"/>
          <w:szCs w:val="24"/>
        </w:rPr>
        <w:t xml:space="preserve"> </w:t>
      </w:r>
      <w:r w:rsidR="00FA2318" w:rsidRPr="00FA2318">
        <w:rPr>
          <w:sz w:val="24"/>
          <w:szCs w:val="24"/>
        </w:rPr>
        <w:t>(a)</w:t>
      </w:r>
      <w:r w:rsidR="001E0D03">
        <w:rPr>
          <w:sz w:val="24"/>
          <w:szCs w:val="24"/>
        </w:rPr>
        <w:t xml:space="preserve"> </w:t>
      </w:r>
      <w:r w:rsidR="00FA2318" w:rsidRPr="00FA2318">
        <w:rPr>
          <w:sz w:val="24"/>
          <w:szCs w:val="24"/>
        </w:rPr>
        <w:t>– see rule 3A;</w:t>
      </w:r>
    </w:p>
    <w:p w:rsidR="003E527F" w:rsidRDefault="00B028E1">
      <w:pPr>
        <w:pStyle w:val="Hangindent"/>
        <w:ind w:left="1985"/>
        <w:jc w:val="both"/>
        <w:rPr>
          <w:sz w:val="24"/>
          <w:szCs w:val="24"/>
          <w:lang w:val="en-US"/>
        </w:rPr>
      </w:pPr>
      <w:r w:rsidRPr="000112B5">
        <w:rPr>
          <w:sz w:val="24"/>
          <w:szCs w:val="24"/>
          <w:lang w:val="en-US"/>
        </w:rPr>
        <w:t>(b)</w:t>
      </w:r>
      <w:r w:rsidRPr="000112B5">
        <w:rPr>
          <w:sz w:val="24"/>
          <w:szCs w:val="24"/>
          <w:lang w:val="en-US"/>
        </w:rPr>
        <w:tab/>
        <w:t xml:space="preserve">in the case of an application under section 3(5) or (6) of the </w:t>
      </w:r>
      <w:r w:rsidRPr="000112B5">
        <w:rPr>
          <w:i/>
          <w:sz w:val="24"/>
          <w:szCs w:val="24"/>
          <w:lang w:val="en-US"/>
        </w:rPr>
        <w:t>Terrorism (Police Powers) Act 2005</w:t>
      </w:r>
      <w:r w:rsidRPr="000112B5">
        <w:rPr>
          <w:sz w:val="24"/>
          <w:szCs w:val="24"/>
          <w:lang w:val="en-US"/>
        </w:rPr>
        <w:t xml:space="preserve"> for confirmation that the relevant authority had or has proper grounds to issue a special powers authorisation, a copy of the issued or proposed special powers authorisation referred to in regulation 4(2)(c)(i) of the </w:t>
      </w:r>
      <w:r w:rsidRPr="000112B5">
        <w:rPr>
          <w:i/>
          <w:sz w:val="24"/>
          <w:szCs w:val="24"/>
          <w:lang w:val="en-US"/>
        </w:rPr>
        <w:t>Terrorism (Police Powers) Regulations 2006</w:t>
      </w:r>
      <w:r w:rsidRPr="000112B5">
        <w:rPr>
          <w:sz w:val="24"/>
          <w:szCs w:val="24"/>
          <w:lang w:val="en-US"/>
        </w:rPr>
        <w:t>;</w:t>
      </w:r>
    </w:p>
    <w:p w:rsidR="003E527F" w:rsidRDefault="00B028E1">
      <w:pPr>
        <w:pStyle w:val="Hangindent"/>
        <w:ind w:left="1985"/>
        <w:jc w:val="both"/>
        <w:rPr>
          <w:sz w:val="24"/>
          <w:szCs w:val="24"/>
          <w:lang w:val="en-US"/>
        </w:rPr>
      </w:pPr>
      <w:r w:rsidRPr="000112B5">
        <w:rPr>
          <w:sz w:val="24"/>
          <w:szCs w:val="24"/>
          <w:lang w:val="en-US"/>
        </w:rPr>
        <w:lastRenderedPageBreak/>
        <w:t>(c)</w:t>
      </w:r>
      <w:r w:rsidRPr="000112B5">
        <w:rPr>
          <w:sz w:val="24"/>
          <w:szCs w:val="24"/>
          <w:lang w:val="en-US"/>
        </w:rPr>
        <w:tab/>
        <w:t xml:space="preserve">in the case of an application under section 13(3) of the </w:t>
      </w:r>
      <w:r w:rsidRPr="000112B5">
        <w:rPr>
          <w:i/>
          <w:sz w:val="24"/>
          <w:szCs w:val="24"/>
          <w:lang w:val="en-US"/>
        </w:rPr>
        <w:t>Terrorism (Police Powers) Act 2005</w:t>
      </w:r>
      <w:r w:rsidRPr="000112B5">
        <w:rPr>
          <w:sz w:val="24"/>
          <w:szCs w:val="24"/>
          <w:lang w:val="en-US"/>
        </w:rPr>
        <w:t xml:space="preserve"> for confirmation  that issuing a special area declaration by the Police Commissioner is appropriate in the circumstances, a copy of the proposed special area declaration referred to in regulation 5(1)(b) of the </w:t>
      </w:r>
      <w:r w:rsidRPr="000112B5">
        <w:rPr>
          <w:i/>
          <w:sz w:val="24"/>
          <w:szCs w:val="24"/>
          <w:lang w:val="en-US"/>
        </w:rPr>
        <w:t>Terrorism (Police Powers) Regulations 2006</w:t>
      </w:r>
      <w:r w:rsidRPr="000112B5">
        <w:rPr>
          <w:sz w:val="24"/>
          <w:szCs w:val="24"/>
          <w:lang w:val="en-US"/>
        </w:rPr>
        <w:t>;</w:t>
      </w:r>
    </w:p>
    <w:p w:rsidR="003E527F" w:rsidRDefault="00B028E1">
      <w:pPr>
        <w:pStyle w:val="Hangindent"/>
        <w:ind w:left="1985"/>
        <w:jc w:val="both"/>
        <w:rPr>
          <w:sz w:val="24"/>
          <w:szCs w:val="24"/>
          <w:lang w:val="en-US"/>
        </w:rPr>
      </w:pPr>
      <w:r w:rsidRPr="000112B5">
        <w:rPr>
          <w:sz w:val="24"/>
          <w:szCs w:val="24"/>
          <w:lang w:val="en-US"/>
        </w:rPr>
        <w:t>(d)</w:t>
      </w:r>
      <w:r w:rsidRPr="000112B5">
        <w:rPr>
          <w:sz w:val="24"/>
          <w:szCs w:val="24"/>
          <w:lang w:val="en-US"/>
        </w:rPr>
        <w:tab/>
      </w:r>
      <w:r w:rsidR="00FA2318" w:rsidRPr="00FA2318">
        <w:rPr>
          <w:b/>
          <w:sz w:val="24"/>
          <w:szCs w:val="24"/>
          <w:lang w:val="en-US"/>
        </w:rPr>
        <w:t>Note-</w:t>
      </w:r>
      <w:r w:rsidR="00FA2318" w:rsidRPr="00FA2318">
        <w:rPr>
          <w:sz w:val="24"/>
          <w:szCs w:val="24"/>
          <w:lang w:val="en-US"/>
        </w:rPr>
        <w:t xml:space="preserve"> </w:t>
      </w:r>
      <w:r w:rsidR="00FA2318" w:rsidRPr="00FA2318">
        <w:rPr>
          <w:sz w:val="24"/>
          <w:szCs w:val="24"/>
        </w:rPr>
        <w:t>there is no subrule</w:t>
      </w:r>
      <w:r w:rsidR="001F7FB5">
        <w:rPr>
          <w:sz w:val="24"/>
          <w:szCs w:val="24"/>
        </w:rPr>
        <w:t xml:space="preserve"> </w:t>
      </w:r>
      <w:r w:rsidR="00FA2318" w:rsidRPr="00FA2318">
        <w:rPr>
          <w:sz w:val="24"/>
          <w:szCs w:val="24"/>
        </w:rPr>
        <w:t>(d) – see rule 3A.</w:t>
      </w:r>
    </w:p>
    <w:p w:rsidR="003E527F" w:rsidRDefault="00B028E1">
      <w:pPr>
        <w:pStyle w:val="Hangindent"/>
        <w:jc w:val="both"/>
        <w:rPr>
          <w:sz w:val="24"/>
          <w:szCs w:val="24"/>
          <w:lang w:val="en-US"/>
        </w:rPr>
      </w:pPr>
      <w:r w:rsidRPr="000112B5">
        <w:rPr>
          <w:sz w:val="24"/>
          <w:szCs w:val="24"/>
          <w:lang w:val="en-US"/>
        </w:rPr>
        <w:t>(4)</w:t>
      </w:r>
      <w:r w:rsidRPr="000112B5">
        <w:rPr>
          <w:sz w:val="24"/>
          <w:szCs w:val="24"/>
          <w:lang w:val="en-US"/>
        </w:rPr>
        <w:tab/>
        <w:t>An application under rule 14 or 15 is to be accompanied by—</w:t>
      </w:r>
    </w:p>
    <w:p w:rsidR="003E527F" w:rsidRDefault="00B028E1">
      <w:pPr>
        <w:pStyle w:val="Doublehangingindent"/>
        <w:jc w:val="both"/>
        <w:rPr>
          <w:sz w:val="24"/>
          <w:szCs w:val="24"/>
          <w:lang w:val="en-US"/>
        </w:rPr>
      </w:pPr>
      <w:r w:rsidRPr="000112B5">
        <w:rPr>
          <w:sz w:val="24"/>
          <w:szCs w:val="24"/>
          <w:lang w:val="en-US"/>
        </w:rPr>
        <w:t>(a)</w:t>
      </w:r>
      <w:r w:rsidRPr="000112B5">
        <w:rPr>
          <w:sz w:val="24"/>
          <w:szCs w:val="24"/>
          <w:lang w:val="en-US"/>
        </w:rPr>
        <w:tab/>
        <w:t>in the case of an application for a warrant—two copies, together with the number of copies needed for service, of the proposed warrant; or</w:t>
      </w:r>
    </w:p>
    <w:p w:rsidR="00443CA9" w:rsidRPr="009C4C8F" w:rsidRDefault="00443CA9" w:rsidP="00443CA9">
      <w:pPr>
        <w:keepNext/>
        <w:keepLines/>
        <w:tabs>
          <w:tab w:val="center" w:pos="397"/>
          <w:tab w:val="left" w:pos="794"/>
        </w:tabs>
        <w:spacing w:before="120"/>
        <w:ind w:left="794" w:hanging="794"/>
        <w:rPr>
          <w:rFonts w:ascii="Arial" w:hAnsi="Arial" w:cs="Arial"/>
          <w:color w:val="808080"/>
          <w:sz w:val="18"/>
          <w:szCs w:val="26"/>
          <w:lang w:val="en-US"/>
        </w:rPr>
      </w:pPr>
      <w:bookmarkStart w:id="113" w:name="_Hlk40355937"/>
      <w:r w:rsidRPr="009C4C8F">
        <w:rPr>
          <w:rFonts w:ascii="Arial" w:hAnsi="Arial" w:cs="Arial"/>
          <w:color w:val="808080"/>
          <w:sz w:val="18"/>
          <w:szCs w:val="26"/>
          <w:lang w:val="en-US"/>
        </w:rPr>
        <w:t>[</w:t>
      </w:r>
      <w:r>
        <w:rPr>
          <w:rFonts w:ascii="Arial" w:hAnsi="Arial" w:cs="Arial"/>
          <w:color w:val="808080"/>
          <w:sz w:val="18"/>
          <w:szCs w:val="26"/>
          <w:lang w:val="en-US"/>
        </w:rPr>
        <w:t>para 17(4)(b) amended by</w:t>
      </w:r>
      <w:r w:rsidRPr="009C4C8F">
        <w:rPr>
          <w:rFonts w:ascii="Arial" w:hAnsi="Arial" w:cs="Arial"/>
          <w:color w:val="808080"/>
          <w:sz w:val="18"/>
          <w:szCs w:val="26"/>
          <w:lang w:val="en-US"/>
        </w:rPr>
        <w:t xml:space="preserve"> District Court </w:t>
      </w:r>
      <w:r>
        <w:rPr>
          <w:rFonts w:ascii="Arial" w:hAnsi="Arial" w:cs="Arial"/>
          <w:color w:val="808080"/>
          <w:sz w:val="18"/>
          <w:szCs w:val="26"/>
          <w:lang w:val="en-US"/>
        </w:rPr>
        <w:t>Special Applications Rules 2014 (Amendment No. 2</w:t>
      </w:r>
      <w:r w:rsidRPr="009C4C8F">
        <w:rPr>
          <w:rFonts w:ascii="Arial" w:hAnsi="Arial" w:cs="Arial"/>
          <w:color w:val="808080"/>
          <w:sz w:val="18"/>
          <w:szCs w:val="26"/>
          <w:lang w:val="en-US"/>
        </w:rPr>
        <w:t>)]</w:t>
      </w:r>
    </w:p>
    <w:bookmarkEnd w:id="113"/>
    <w:p w:rsidR="003E527F" w:rsidRDefault="00B028E1">
      <w:pPr>
        <w:pStyle w:val="Doublehangingindent"/>
        <w:jc w:val="both"/>
        <w:rPr>
          <w:sz w:val="24"/>
          <w:szCs w:val="24"/>
          <w:lang w:val="en-US"/>
        </w:rPr>
      </w:pPr>
      <w:r w:rsidRPr="000112B5">
        <w:rPr>
          <w:sz w:val="24"/>
          <w:szCs w:val="24"/>
          <w:lang w:val="en-US"/>
        </w:rPr>
        <w:t>(b)</w:t>
      </w:r>
      <w:r w:rsidRPr="000112B5">
        <w:rPr>
          <w:sz w:val="24"/>
          <w:szCs w:val="24"/>
          <w:lang w:val="en-US"/>
        </w:rPr>
        <w:tab/>
        <w:t>in the case of any other application—</w:t>
      </w:r>
      <w:r w:rsidR="00443CA9">
        <w:rPr>
          <w:sz w:val="24"/>
          <w:szCs w:val="24"/>
          <w:lang w:val="en-US"/>
        </w:rPr>
        <w:t>a draft</w:t>
      </w:r>
      <w:r w:rsidRPr="000112B5">
        <w:rPr>
          <w:sz w:val="24"/>
          <w:szCs w:val="24"/>
          <w:lang w:val="en-US"/>
        </w:rPr>
        <w:t xml:space="preserve"> order.</w:t>
      </w:r>
    </w:p>
    <w:p w:rsidR="003E527F" w:rsidRDefault="00B028E1">
      <w:pPr>
        <w:pStyle w:val="Part"/>
        <w:jc w:val="both"/>
      </w:pPr>
      <w:bookmarkStart w:id="114" w:name="_Toc384637248"/>
      <w:bookmarkStart w:id="115" w:name="_Toc384638143"/>
      <w:bookmarkStart w:id="116" w:name="_Toc384638466"/>
      <w:bookmarkStart w:id="117" w:name="_Toc40429974"/>
      <w:r w:rsidRPr="000112B5">
        <w:t>Part 4—Hearing and determination</w:t>
      </w:r>
      <w:bookmarkEnd w:id="114"/>
      <w:bookmarkEnd w:id="115"/>
      <w:bookmarkEnd w:id="116"/>
      <w:bookmarkEnd w:id="117"/>
    </w:p>
    <w:p w:rsidR="003E527F" w:rsidRDefault="00B028E1">
      <w:pPr>
        <w:pStyle w:val="clausehead"/>
        <w:keepLines w:val="0"/>
        <w:jc w:val="both"/>
      </w:pPr>
      <w:bookmarkStart w:id="118" w:name="_Toc384637249"/>
      <w:bookmarkStart w:id="119" w:name="_Toc384638144"/>
      <w:bookmarkStart w:id="120" w:name="_Toc384638467"/>
      <w:bookmarkStart w:id="121" w:name="_Toc40429975"/>
      <w:r w:rsidRPr="000112B5">
        <w:t>18—Hearing and determination of application</w:t>
      </w:r>
      <w:bookmarkEnd w:id="118"/>
      <w:bookmarkEnd w:id="119"/>
      <w:bookmarkEnd w:id="120"/>
      <w:bookmarkEnd w:id="121"/>
    </w:p>
    <w:p w:rsidR="003E527F" w:rsidRDefault="00B028E1" w:rsidP="00B501EA">
      <w:pPr>
        <w:pStyle w:val="Hangindent"/>
        <w:spacing w:before="120"/>
        <w:jc w:val="both"/>
        <w:rPr>
          <w:sz w:val="24"/>
          <w:szCs w:val="24"/>
          <w:lang w:val="en-US"/>
        </w:rPr>
      </w:pPr>
      <w:r w:rsidRPr="000112B5">
        <w:rPr>
          <w:sz w:val="24"/>
          <w:szCs w:val="24"/>
          <w:lang w:val="en-US"/>
        </w:rPr>
        <w:t>(1)</w:t>
      </w:r>
      <w:r w:rsidRPr="000112B5">
        <w:rPr>
          <w:sz w:val="24"/>
          <w:szCs w:val="24"/>
          <w:lang w:val="en-US"/>
        </w:rPr>
        <w:tab/>
        <w:t xml:space="preserve">The hearing of an application under this Chapter will be conducted in private. The Judge may give directions concerning any other persons being present or taking a transcript or record of the proceeding. </w:t>
      </w:r>
    </w:p>
    <w:p w:rsidR="003E527F" w:rsidRDefault="00B028E1">
      <w:pPr>
        <w:pStyle w:val="Hangindent"/>
        <w:jc w:val="both"/>
        <w:rPr>
          <w:sz w:val="24"/>
          <w:szCs w:val="24"/>
          <w:lang w:val="en-US"/>
        </w:rPr>
      </w:pPr>
      <w:r w:rsidRPr="000112B5">
        <w:rPr>
          <w:sz w:val="24"/>
          <w:szCs w:val="24"/>
          <w:lang w:val="en-US"/>
        </w:rPr>
        <w:t>(2)</w:t>
      </w:r>
      <w:r w:rsidRPr="000112B5">
        <w:rPr>
          <w:sz w:val="24"/>
          <w:szCs w:val="24"/>
          <w:lang w:val="en-US"/>
        </w:rPr>
        <w:tab/>
        <w:t>The applicant is to provide such further information as may be required by the Judge.</w:t>
      </w:r>
    </w:p>
    <w:p w:rsidR="003E527F" w:rsidRDefault="00B028E1">
      <w:pPr>
        <w:pStyle w:val="Hangindent"/>
        <w:jc w:val="both"/>
        <w:rPr>
          <w:sz w:val="24"/>
          <w:szCs w:val="24"/>
          <w:lang w:val="en-US"/>
        </w:rPr>
      </w:pPr>
      <w:r w:rsidRPr="000112B5">
        <w:rPr>
          <w:sz w:val="24"/>
          <w:szCs w:val="24"/>
          <w:lang w:val="en-US"/>
        </w:rPr>
        <w:t>(3)</w:t>
      </w:r>
      <w:r w:rsidRPr="000112B5">
        <w:rPr>
          <w:sz w:val="24"/>
          <w:szCs w:val="24"/>
          <w:lang w:val="en-US"/>
        </w:rPr>
        <w:tab/>
        <w:t>Upon hearing an application for a warrant, the Judge will—</w:t>
      </w:r>
    </w:p>
    <w:p w:rsidR="003E527F" w:rsidRDefault="00B028E1">
      <w:pPr>
        <w:pStyle w:val="Doublehangingindent"/>
        <w:jc w:val="both"/>
        <w:rPr>
          <w:sz w:val="24"/>
          <w:szCs w:val="24"/>
          <w:lang w:val="en-US"/>
        </w:rPr>
      </w:pPr>
      <w:r w:rsidRPr="000112B5">
        <w:rPr>
          <w:sz w:val="24"/>
          <w:szCs w:val="24"/>
          <w:lang w:val="en-US"/>
        </w:rPr>
        <w:t>(a)</w:t>
      </w:r>
      <w:r w:rsidRPr="000112B5">
        <w:rPr>
          <w:sz w:val="24"/>
          <w:szCs w:val="24"/>
          <w:lang w:val="en-US"/>
        </w:rPr>
        <w:tab/>
        <w:t xml:space="preserve">inform the applicant of the Judge’s decision; and </w:t>
      </w:r>
    </w:p>
    <w:p w:rsidR="003E527F" w:rsidRDefault="00B028E1">
      <w:pPr>
        <w:pStyle w:val="Doublehangingindent"/>
        <w:jc w:val="both"/>
        <w:rPr>
          <w:sz w:val="24"/>
          <w:szCs w:val="24"/>
          <w:lang w:val="en-US"/>
        </w:rPr>
      </w:pPr>
      <w:r w:rsidRPr="000112B5">
        <w:rPr>
          <w:sz w:val="24"/>
          <w:szCs w:val="24"/>
          <w:lang w:val="en-US"/>
        </w:rPr>
        <w:t>(b)</w:t>
      </w:r>
      <w:r w:rsidRPr="000112B5">
        <w:rPr>
          <w:sz w:val="24"/>
          <w:szCs w:val="24"/>
          <w:lang w:val="en-US"/>
        </w:rPr>
        <w:tab/>
        <w:t>if satisfied of the matters required by the relevant legislation, any applicable regulations and these Rules and that it is appropriate to issue the warrant—</w:t>
      </w:r>
    </w:p>
    <w:p w:rsidR="003E527F" w:rsidRDefault="00B028E1">
      <w:pPr>
        <w:pStyle w:val="Doublehangingindent"/>
        <w:ind w:left="2552"/>
        <w:jc w:val="both"/>
        <w:rPr>
          <w:sz w:val="24"/>
          <w:szCs w:val="24"/>
          <w:lang w:val="en-US"/>
        </w:rPr>
      </w:pPr>
      <w:r w:rsidRPr="000112B5">
        <w:rPr>
          <w:sz w:val="24"/>
          <w:szCs w:val="24"/>
          <w:lang w:val="en-US"/>
        </w:rPr>
        <w:t>(i)</w:t>
      </w:r>
      <w:r w:rsidRPr="000112B5">
        <w:rPr>
          <w:sz w:val="24"/>
          <w:szCs w:val="24"/>
          <w:lang w:val="en-US"/>
        </w:rPr>
        <w:tab/>
        <w:t>inform the applicant of the grounds on which the Judge relies for the issue of the warrant and of the terms of the warrant;</w:t>
      </w:r>
    </w:p>
    <w:p w:rsidR="003E527F" w:rsidRDefault="00B028E1">
      <w:pPr>
        <w:pStyle w:val="Doublehangingindent"/>
        <w:ind w:left="2552"/>
        <w:jc w:val="both"/>
        <w:rPr>
          <w:sz w:val="24"/>
          <w:szCs w:val="24"/>
          <w:lang w:val="en-US"/>
        </w:rPr>
      </w:pPr>
      <w:r w:rsidRPr="000112B5">
        <w:rPr>
          <w:sz w:val="24"/>
          <w:szCs w:val="24"/>
          <w:lang w:val="en-US"/>
        </w:rPr>
        <w:t>(ii)</w:t>
      </w:r>
      <w:r w:rsidRPr="000112B5">
        <w:rPr>
          <w:sz w:val="24"/>
          <w:szCs w:val="24"/>
          <w:lang w:val="en-US"/>
        </w:rPr>
        <w:tab/>
        <w:t>sign the warrant and indicate on the warrant the date and time when the warrant is issued;</w:t>
      </w:r>
    </w:p>
    <w:p w:rsidR="003E527F" w:rsidRDefault="00B028E1">
      <w:pPr>
        <w:pStyle w:val="Doublehangingindent"/>
        <w:tabs>
          <w:tab w:val="left" w:pos="2552"/>
        </w:tabs>
        <w:ind w:left="2552"/>
        <w:jc w:val="both"/>
        <w:rPr>
          <w:sz w:val="24"/>
          <w:szCs w:val="24"/>
          <w:lang w:val="en-US"/>
        </w:rPr>
      </w:pPr>
      <w:r w:rsidRPr="000112B5">
        <w:rPr>
          <w:sz w:val="24"/>
          <w:szCs w:val="24"/>
          <w:lang w:val="en-US"/>
        </w:rPr>
        <w:t>(iii)</w:t>
      </w:r>
      <w:r w:rsidRPr="000112B5">
        <w:rPr>
          <w:sz w:val="24"/>
          <w:szCs w:val="24"/>
          <w:lang w:val="en-US"/>
        </w:rPr>
        <w:tab/>
        <w:t xml:space="preserve">arrange for the Court seal to be affixed to the warrant; and </w:t>
      </w:r>
    </w:p>
    <w:p w:rsidR="003E527F" w:rsidRDefault="00B028E1">
      <w:pPr>
        <w:pStyle w:val="Doublehangingindent"/>
        <w:jc w:val="both"/>
        <w:rPr>
          <w:sz w:val="24"/>
          <w:szCs w:val="24"/>
          <w:lang w:val="en-US"/>
        </w:rPr>
      </w:pPr>
      <w:r w:rsidRPr="000112B5">
        <w:rPr>
          <w:sz w:val="24"/>
          <w:szCs w:val="24"/>
          <w:lang w:val="en-US"/>
        </w:rPr>
        <w:t>(c)</w:t>
      </w:r>
      <w:r w:rsidRPr="000112B5">
        <w:rPr>
          <w:sz w:val="24"/>
          <w:szCs w:val="24"/>
          <w:lang w:val="en-US"/>
        </w:rPr>
        <w:tab/>
        <w:t>if so satisfied, arrange for a copy of the warrant to be provided to the applicant—</w:t>
      </w:r>
    </w:p>
    <w:p w:rsidR="003E527F" w:rsidRDefault="00B028E1">
      <w:pPr>
        <w:pStyle w:val="Doublehangingindent"/>
        <w:ind w:left="2552"/>
        <w:jc w:val="both"/>
        <w:rPr>
          <w:sz w:val="24"/>
          <w:szCs w:val="24"/>
          <w:lang w:val="en-US"/>
        </w:rPr>
      </w:pPr>
      <w:r w:rsidRPr="000112B5">
        <w:rPr>
          <w:sz w:val="24"/>
          <w:szCs w:val="24"/>
          <w:lang w:val="en-US"/>
        </w:rPr>
        <w:t>(i)</w:t>
      </w:r>
      <w:r w:rsidRPr="000112B5">
        <w:rPr>
          <w:sz w:val="24"/>
          <w:szCs w:val="24"/>
          <w:lang w:val="en-US"/>
        </w:rPr>
        <w:tab/>
        <w:t>when the application is made in person—in person;</w:t>
      </w:r>
    </w:p>
    <w:p w:rsidR="003E527F" w:rsidRDefault="00B028E1">
      <w:pPr>
        <w:pStyle w:val="Doublehangingindent"/>
        <w:ind w:left="2552"/>
        <w:jc w:val="both"/>
        <w:rPr>
          <w:sz w:val="24"/>
          <w:szCs w:val="24"/>
          <w:lang w:val="en-US"/>
        </w:rPr>
      </w:pPr>
      <w:r w:rsidRPr="000112B5">
        <w:rPr>
          <w:sz w:val="24"/>
          <w:szCs w:val="24"/>
          <w:lang w:val="en-US"/>
        </w:rPr>
        <w:t>(ii)</w:t>
      </w:r>
      <w:r w:rsidRPr="000112B5">
        <w:rPr>
          <w:sz w:val="24"/>
          <w:szCs w:val="24"/>
          <w:lang w:val="en-US"/>
        </w:rPr>
        <w:tab/>
        <w:t xml:space="preserve">when the application is made by facsimile—by facsimile or, if an email address is available, by email; </w:t>
      </w:r>
    </w:p>
    <w:p w:rsidR="003E527F" w:rsidRDefault="00B028E1">
      <w:pPr>
        <w:pStyle w:val="Doublehangingindent"/>
        <w:ind w:left="2552"/>
        <w:jc w:val="both"/>
        <w:rPr>
          <w:sz w:val="24"/>
          <w:szCs w:val="24"/>
          <w:lang w:val="en-US"/>
        </w:rPr>
      </w:pPr>
      <w:r w:rsidRPr="000112B5">
        <w:rPr>
          <w:sz w:val="24"/>
          <w:szCs w:val="24"/>
          <w:lang w:val="en-US"/>
        </w:rPr>
        <w:t>(iii)</w:t>
      </w:r>
      <w:r w:rsidRPr="000112B5">
        <w:rPr>
          <w:sz w:val="24"/>
          <w:szCs w:val="24"/>
          <w:lang w:val="en-US"/>
        </w:rPr>
        <w:tab/>
        <w:t>when the application is made by telephone or email—by email.</w:t>
      </w:r>
    </w:p>
    <w:p w:rsidR="00443CA9" w:rsidRPr="009C4C8F" w:rsidRDefault="00443CA9" w:rsidP="00443CA9">
      <w:pPr>
        <w:keepNext/>
        <w:keepLines/>
        <w:tabs>
          <w:tab w:val="center" w:pos="397"/>
          <w:tab w:val="left" w:pos="794"/>
        </w:tabs>
        <w:spacing w:before="120"/>
        <w:ind w:left="794" w:hanging="794"/>
        <w:rPr>
          <w:rFonts w:ascii="Arial" w:hAnsi="Arial" w:cs="Arial"/>
          <w:color w:val="808080"/>
          <w:sz w:val="18"/>
          <w:szCs w:val="26"/>
          <w:lang w:val="en-US"/>
        </w:rPr>
      </w:pPr>
      <w:bookmarkStart w:id="122" w:name="_Hlk40356133"/>
      <w:r w:rsidRPr="009C4C8F">
        <w:rPr>
          <w:rFonts w:ascii="Arial" w:hAnsi="Arial" w:cs="Arial"/>
          <w:color w:val="808080"/>
          <w:sz w:val="18"/>
          <w:szCs w:val="26"/>
          <w:lang w:val="en-US"/>
        </w:rPr>
        <w:lastRenderedPageBreak/>
        <w:t>[</w:t>
      </w:r>
      <w:r>
        <w:rPr>
          <w:rFonts w:ascii="Arial" w:hAnsi="Arial" w:cs="Arial"/>
          <w:color w:val="808080"/>
          <w:sz w:val="18"/>
          <w:szCs w:val="26"/>
          <w:lang w:val="en-US"/>
        </w:rPr>
        <w:t>subrule 18(3a) inserted by</w:t>
      </w:r>
      <w:r w:rsidRPr="009C4C8F">
        <w:rPr>
          <w:rFonts w:ascii="Arial" w:hAnsi="Arial" w:cs="Arial"/>
          <w:color w:val="808080"/>
          <w:sz w:val="18"/>
          <w:szCs w:val="26"/>
          <w:lang w:val="en-US"/>
        </w:rPr>
        <w:t xml:space="preserve"> District Court </w:t>
      </w:r>
      <w:r>
        <w:rPr>
          <w:rFonts w:ascii="Arial" w:hAnsi="Arial" w:cs="Arial"/>
          <w:color w:val="808080"/>
          <w:sz w:val="18"/>
          <w:szCs w:val="26"/>
          <w:lang w:val="en-US"/>
        </w:rPr>
        <w:t>Special Applications Rules 2014 (Amendment No. 2</w:t>
      </w:r>
      <w:r w:rsidRPr="009C4C8F">
        <w:rPr>
          <w:rFonts w:ascii="Arial" w:hAnsi="Arial" w:cs="Arial"/>
          <w:color w:val="808080"/>
          <w:sz w:val="18"/>
          <w:szCs w:val="26"/>
          <w:lang w:val="en-US"/>
        </w:rPr>
        <w:t>)]</w:t>
      </w:r>
    </w:p>
    <w:bookmarkEnd w:id="122"/>
    <w:p w:rsidR="00443CA9" w:rsidRDefault="00443CA9" w:rsidP="00443CA9">
      <w:pPr>
        <w:pStyle w:val="Hangindent"/>
        <w:keepNext/>
        <w:keepLines/>
        <w:rPr>
          <w:sz w:val="24"/>
          <w:szCs w:val="24"/>
          <w:lang w:val="en-US"/>
        </w:rPr>
      </w:pPr>
      <w:r>
        <w:rPr>
          <w:sz w:val="24"/>
          <w:szCs w:val="24"/>
          <w:lang w:val="en-US"/>
        </w:rPr>
        <w:t>(3a</w:t>
      </w:r>
      <w:r w:rsidRPr="00660FF4">
        <w:rPr>
          <w:sz w:val="24"/>
          <w:szCs w:val="24"/>
          <w:lang w:val="en-US"/>
        </w:rPr>
        <w:t>)</w:t>
      </w:r>
      <w:r w:rsidRPr="00660FF4">
        <w:rPr>
          <w:sz w:val="24"/>
          <w:szCs w:val="24"/>
          <w:lang w:val="en-US"/>
        </w:rPr>
        <w:tab/>
      </w:r>
      <w:r w:rsidRPr="006750EB">
        <w:rPr>
          <w:sz w:val="24"/>
          <w:szCs w:val="24"/>
          <w:lang w:val="en-US"/>
        </w:rPr>
        <w:t xml:space="preserve">A </w:t>
      </w:r>
      <w:r>
        <w:rPr>
          <w:sz w:val="24"/>
          <w:szCs w:val="24"/>
          <w:lang w:val="en-US"/>
        </w:rPr>
        <w:t>search</w:t>
      </w:r>
      <w:r w:rsidRPr="006750EB">
        <w:rPr>
          <w:sz w:val="24"/>
          <w:szCs w:val="24"/>
          <w:lang w:val="en-US"/>
        </w:rPr>
        <w:t xml:space="preserve"> warrant issued under </w:t>
      </w:r>
      <w:r>
        <w:rPr>
          <w:sz w:val="24"/>
          <w:szCs w:val="24"/>
          <w:lang w:val="en-US"/>
        </w:rPr>
        <w:t>this Chapter</w:t>
      </w:r>
      <w:r w:rsidRPr="006750EB">
        <w:rPr>
          <w:i/>
          <w:sz w:val="24"/>
          <w:szCs w:val="24"/>
          <w:lang w:val="en-US"/>
        </w:rPr>
        <w:t xml:space="preserve"> </w:t>
      </w:r>
      <w:r w:rsidRPr="006750EB">
        <w:rPr>
          <w:sz w:val="24"/>
          <w:szCs w:val="24"/>
          <w:lang w:val="en-US"/>
        </w:rPr>
        <w:t>is to be</w:t>
      </w:r>
      <w:r>
        <w:rPr>
          <w:sz w:val="24"/>
          <w:szCs w:val="24"/>
          <w:lang w:val="en-US"/>
        </w:rPr>
        <w:t xml:space="preserve"> in the prescribed form</w:t>
      </w:r>
      <w:r w:rsidRPr="006750EB">
        <w:rPr>
          <w:sz w:val="24"/>
          <w:szCs w:val="24"/>
          <w:lang w:val="en-US"/>
        </w:rPr>
        <w:t>.</w:t>
      </w:r>
    </w:p>
    <w:p w:rsidR="00443CA9" w:rsidRPr="00240305" w:rsidRDefault="00443CA9" w:rsidP="00443CA9">
      <w:pPr>
        <w:pStyle w:val="NoteHeader"/>
        <w:keepNext/>
        <w:keepLines/>
        <w:spacing w:after="60"/>
        <w:ind w:left="2007"/>
      </w:pPr>
      <w:r w:rsidRPr="00240305">
        <w:t>Prescribed form—</w:t>
      </w:r>
    </w:p>
    <w:p w:rsidR="00443CA9" w:rsidRPr="00443CA9" w:rsidRDefault="00443CA9" w:rsidP="00443CA9">
      <w:pPr>
        <w:keepNext/>
        <w:keepLines/>
        <w:spacing w:after="120"/>
        <w:ind w:left="2727" w:hanging="175"/>
        <w:rPr>
          <w:rFonts w:eastAsia="Calibri"/>
          <w:sz w:val="20"/>
          <w:szCs w:val="20"/>
        </w:rPr>
      </w:pPr>
      <w:r w:rsidRPr="00240305">
        <w:rPr>
          <w:rFonts w:eastAsia="Calibri"/>
          <w:sz w:val="20"/>
          <w:szCs w:val="20"/>
        </w:rPr>
        <w:t xml:space="preserve">Form </w:t>
      </w:r>
      <w:r>
        <w:rPr>
          <w:rFonts w:eastAsia="Calibri"/>
          <w:sz w:val="20"/>
          <w:szCs w:val="20"/>
        </w:rPr>
        <w:t xml:space="preserve">138 </w:t>
      </w:r>
      <w:r w:rsidRPr="00443CA9">
        <w:rPr>
          <w:rFonts w:eastAsia="Calibri"/>
          <w:sz w:val="20"/>
          <w:szCs w:val="20"/>
        </w:rPr>
        <w:t>Search Warrant</w:t>
      </w:r>
    </w:p>
    <w:p w:rsidR="003E527F" w:rsidRDefault="00B028E1">
      <w:pPr>
        <w:pStyle w:val="Hangindent"/>
        <w:jc w:val="both"/>
        <w:rPr>
          <w:sz w:val="24"/>
          <w:szCs w:val="24"/>
          <w:lang w:val="en-US"/>
        </w:rPr>
      </w:pPr>
      <w:r w:rsidRPr="000112B5">
        <w:rPr>
          <w:sz w:val="24"/>
          <w:szCs w:val="24"/>
          <w:lang w:val="en-US"/>
        </w:rPr>
        <w:t>(4)</w:t>
      </w:r>
      <w:r w:rsidRPr="000112B5">
        <w:rPr>
          <w:sz w:val="24"/>
          <w:szCs w:val="24"/>
          <w:lang w:val="en-US"/>
        </w:rPr>
        <w:tab/>
      </w:r>
      <w:r w:rsidR="00FA2318" w:rsidRPr="00FA2318">
        <w:rPr>
          <w:b/>
          <w:sz w:val="24"/>
          <w:szCs w:val="24"/>
          <w:lang w:val="en-US"/>
        </w:rPr>
        <w:t>Note-</w:t>
      </w:r>
      <w:r w:rsidR="00FA2318" w:rsidRPr="00FA2318">
        <w:rPr>
          <w:sz w:val="24"/>
          <w:szCs w:val="24"/>
          <w:lang w:val="en-US"/>
        </w:rPr>
        <w:t xml:space="preserve"> </w:t>
      </w:r>
      <w:r w:rsidR="00FA2318" w:rsidRPr="00FA2318">
        <w:rPr>
          <w:sz w:val="24"/>
          <w:szCs w:val="24"/>
        </w:rPr>
        <w:t>there is no subrule</w:t>
      </w:r>
      <w:r w:rsidR="001F7FB5">
        <w:rPr>
          <w:sz w:val="24"/>
          <w:szCs w:val="24"/>
        </w:rPr>
        <w:t xml:space="preserve"> </w:t>
      </w:r>
      <w:r w:rsidR="00FA2318" w:rsidRPr="00FA2318">
        <w:rPr>
          <w:sz w:val="24"/>
          <w:szCs w:val="24"/>
        </w:rPr>
        <w:t>(4) – see rule 3A</w:t>
      </w:r>
      <w:r w:rsidR="001F7FB5">
        <w:rPr>
          <w:sz w:val="24"/>
          <w:szCs w:val="24"/>
        </w:rPr>
        <w:t>.</w:t>
      </w:r>
    </w:p>
    <w:p w:rsidR="003E527F" w:rsidRDefault="00B028E1">
      <w:pPr>
        <w:pStyle w:val="Hangindent"/>
        <w:jc w:val="both"/>
        <w:rPr>
          <w:sz w:val="24"/>
          <w:szCs w:val="24"/>
          <w:lang w:val="en-US"/>
        </w:rPr>
      </w:pPr>
      <w:r w:rsidRPr="000112B5">
        <w:rPr>
          <w:sz w:val="24"/>
          <w:szCs w:val="24"/>
          <w:lang w:val="en-US"/>
        </w:rPr>
        <w:t>(5)</w:t>
      </w:r>
      <w:r w:rsidRPr="000112B5">
        <w:rPr>
          <w:sz w:val="24"/>
          <w:szCs w:val="24"/>
          <w:lang w:val="en-US"/>
        </w:rPr>
        <w:tab/>
        <w:t>Upon hearing an application for confirmation that the relevant authority had or has proper grounds to issue a special powers authorisation or that the issue of a special area declaration by the Police Commissioner is appropriate in the circumstance, the Judge will—</w:t>
      </w:r>
    </w:p>
    <w:p w:rsidR="003E527F" w:rsidRDefault="00B028E1">
      <w:pPr>
        <w:pStyle w:val="Doublehangingindent"/>
        <w:jc w:val="both"/>
        <w:rPr>
          <w:sz w:val="24"/>
          <w:szCs w:val="24"/>
          <w:lang w:val="en-US"/>
        </w:rPr>
      </w:pPr>
      <w:r w:rsidRPr="000112B5">
        <w:rPr>
          <w:sz w:val="24"/>
          <w:szCs w:val="24"/>
          <w:lang w:val="en-US"/>
        </w:rPr>
        <w:t>(a)</w:t>
      </w:r>
      <w:r w:rsidRPr="000112B5">
        <w:rPr>
          <w:sz w:val="24"/>
          <w:szCs w:val="24"/>
          <w:lang w:val="en-US"/>
        </w:rPr>
        <w:tab/>
        <w:t xml:space="preserve">inform the applicant of the Judge’s decision; and </w:t>
      </w:r>
    </w:p>
    <w:p w:rsidR="003E527F" w:rsidRDefault="00B028E1">
      <w:pPr>
        <w:pStyle w:val="Doublehangingindent"/>
        <w:jc w:val="both"/>
        <w:rPr>
          <w:sz w:val="24"/>
          <w:szCs w:val="24"/>
          <w:lang w:val="en-US"/>
        </w:rPr>
      </w:pPr>
      <w:r w:rsidRPr="000112B5">
        <w:rPr>
          <w:sz w:val="24"/>
          <w:szCs w:val="24"/>
          <w:lang w:val="en-US"/>
        </w:rPr>
        <w:t>(b)</w:t>
      </w:r>
      <w:r w:rsidRPr="000112B5">
        <w:rPr>
          <w:sz w:val="24"/>
          <w:szCs w:val="24"/>
          <w:lang w:val="en-US"/>
        </w:rPr>
        <w:tab/>
        <w:t>if satisfied of the matters required by the relevant legislation, any applicable regulations and these Rules, confirm that the relevant authority had or has proper grounds to issue a special powers authorisation or that the issue of a special area declaration by the Police Commissioner is appropriate in the circumstances.</w:t>
      </w:r>
    </w:p>
    <w:p w:rsidR="003E527F" w:rsidRDefault="00B028E1">
      <w:pPr>
        <w:pStyle w:val="Hangindent"/>
        <w:jc w:val="both"/>
        <w:rPr>
          <w:sz w:val="24"/>
          <w:szCs w:val="24"/>
          <w:lang w:val="en-US"/>
        </w:rPr>
      </w:pPr>
      <w:r w:rsidRPr="000112B5">
        <w:rPr>
          <w:sz w:val="24"/>
          <w:szCs w:val="24"/>
          <w:lang w:val="en-US"/>
        </w:rPr>
        <w:t>(6)</w:t>
      </w:r>
      <w:r w:rsidRPr="000112B5">
        <w:rPr>
          <w:sz w:val="24"/>
          <w:szCs w:val="24"/>
          <w:lang w:val="en-US"/>
        </w:rPr>
        <w:tab/>
        <w:t>Upon hearing any other application under this Chapter, the Judge will—</w:t>
      </w:r>
    </w:p>
    <w:p w:rsidR="003E527F" w:rsidRDefault="00B028E1">
      <w:pPr>
        <w:pStyle w:val="Doublehangingindent"/>
        <w:jc w:val="both"/>
        <w:rPr>
          <w:sz w:val="24"/>
          <w:szCs w:val="24"/>
          <w:lang w:val="en-US"/>
        </w:rPr>
      </w:pPr>
      <w:r w:rsidRPr="000112B5">
        <w:rPr>
          <w:sz w:val="24"/>
          <w:szCs w:val="24"/>
          <w:lang w:val="en-US"/>
        </w:rPr>
        <w:t>(a)</w:t>
      </w:r>
      <w:r w:rsidRPr="000112B5">
        <w:rPr>
          <w:sz w:val="24"/>
          <w:szCs w:val="24"/>
          <w:lang w:val="en-US"/>
        </w:rPr>
        <w:tab/>
        <w:t xml:space="preserve">inform the applicant of the Judge’s decision; and </w:t>
      </w:r>
    </w:p>
    <w:p w:rsidR="003E527F" w:rsidRDefault="00B028E1">
      <w:pPr>
        <w:pStyle w:val="Doublehangingindent"/>
        <w:jc w:val="both"/>
        <w:rPr>
          <w:sz w:val="24"/>
          <w:szCs w:val="24"/>
          <w:lang w:val="en-US"/>
        </w:rPr>
      </w:pPr>
      <w:r w:rsidRPr="000112B5">
        <w:rPr>
          <w:sz w:val="24"/>
          <w:szCs w:val="24"/>
          <w:lang w:val="en-US"/>
        </w:rPr>
        <w:t>(b)</w:t>
      </w:r>
      <w:r w:rsidRPr="000112B5">
        <w:rPr>
          <w:sz w:val="24"/>
          <w:szCs w:val="24"/>
          <w:lang w:val="en-US"/>
        </w:rPr>
        <w:tab/>
        <w:t>if satisfied of the matters required by the relevant legislation, any applicable regulations and these Rules and that it is appropriate to make the order sought—</w:t>
      </w:r>
    </w:p>
    <w:p w:rsidR="003E527F" w:rsidRDefault="00B028E1">
      <w:pPr>
        <w:pStyle w:val="Doublehangingindent"/>
        <w:ind w:left="2552"/>
        <w:jc w:val="both"/>
        <w:rPr>
          <w:sz w:val="24"/>
          <w:szCs w:val="24"/>
          <w:lang w:val="en-US"/>
        </w:rPr>
      </w:pPr>
      <w:r w:rsidRPr="000112B5">
        <w:rPr>
          <w:sz w:val="24"/>
          <w:szCs w:val="24"/>
          <w:lang w:val="en-US"/>
        </w:rPr>
        <w:t>(i)</w:t>
      </w:r>
      <w:r w:rsidRPr="000112B5">
        <w:rPr>
          <w:sz w:val="24"/>
          <w:szCs w:val="24"/>
          <w:lang w:val="en-US"/>
        </w:rPr>
        <w:tab/>
        <w:t>inform the applicant of the grounds on which the Judge relies for making the order and the terms of the order;</w:t>
      </w:r>
    </w:p>
    <w:p w:rsidR="003E527F" w:rsidRDefault="00B028E1">
      <w:pPr>
        <w:pStyle w:val="Doublehangingindent"/>
        <w:ind w:left="2552"/>
        <w:jc w:val="both"/>
        <w:rPr>
          <w:sz w:val="24"/>
          <w:szCs w:val="24"/>
          <w:lang w:val="en-US"/>
        </w:rPr>
      </w:pPr>
      <w:r w:rsidRPr="000112B5">
        <w:rPr>
          <w:sz w:val="24"/>
          <w:szCs w:val="24"/>
          <w:lang w:val="en-US"/>
        </w:rPr>
        <w:t>(ii)</w:t>
      </w:r>
      <w:r w:rsidRPr="000112B5">
        <w:rPr>
          <w:sz w:val="24"/>
          <w:szCs w:val="24"/>
          <w:lang w:val="en-US"/>
        </w:rPr>
        <w:tab/>
        <w:t xml:space="preserve">draw up the order if necessary and arrange for the Court seal to be affixed to the order; and </w:t>
      </w:r>
    </w:p>
    <w:p w:rsidR="003E527F" w:rsidRDefault="00B028E1">
      <w:pPr>
        <w:pStyle w:val="Doublehangingindent"/>
        <w:ind w:left="2552"/>
        <w:jc w:val="both"/>
        <w:rPr>
          <w:sz w:val="24"/>
          <w:szCs w:val="24"/>
          <w:lang w:val="en-US"/>
        </w:rPr>
      </w:pPr>
      <w:r w:rsidRPr="000112B5">
        <w:rPr>
          <w:sz w:val="24"/>
          <w:szCs w:val="24"/>
          <w:lang w:val="en-US"/>
        </w:rPr>
        <w:t>(iii)</w:t>
      </w:r>
      <w:r w:rsidRPr="000112B5">
        <w:rPr>
          <w:sz w:val="24"/>
          <w:szCs w:val="24"/>
          <w:lang w:val="en-US"/>
        </w:rPr>
        <w:tab/>
        <w:t>arrange for a copy of the order to be provided to the applicant in person.</w:t>
      </w:r>
    </w:p>
    <w:p w:rsidR="003E527F" w:rsidRDefault="00B028E1">
      <w:pPr>
        <w:pStyle w:val="Hangindent"/>
        <w:jc w:val="both"/>
        <w:rPr>
          <w:sz w:val="24"/>
          <w:szCs w:val="24"/>
          <w:lang w:val="en-US"/>
        </w:rPr>
      </w:pPr>
      <w:r w:rsidRPr="000112B5">
        <w:rPr>
          <w:sz w:val="24"/>
          <w:szCs w:val="24"/>
          <w:lang w:val="en-US"/>
        </w:rPr>
        <w:t>(7)</w:t>
      </w:r>
      <w:r w:rsidRPr="000112B5">
        <w:rPr>
          <w:sz w:val="24"/>
          <w:szCs w:val="24"/>
          <w:lang w:val="en-US"/>
        </w:rPr>
        <w:tab/>
      </w:r>
      <w:r w:rsidR="00FA2318" w:rsidRPr="00FA2318">
        <w:rPr>
          <w:b/>
          <w:sz w:val="24"/>
          <w:szCs w:val="24"/>
          <w:lang w:val="en-US"/>
        </w:rPr>
        <w:t>Note-</w:t>
      </w:r>
      <w:r w:rsidR="00FA2318" w:rsidRPr="00FA2318">
        <w:rPr>
          <w:sz w:val="24"/>
          <w:szCs w:val="24"/>
          <w:lang w:val="en-US"/>
        </w:rPr>
        <w:t xml:space="preserve"> </w:t>
      </w:r>
      <w:r w:rsidR="00FA2318" w:rsidRPr="00FA2318">
        <w:rPr>
          <w:sz w:val="24"/>
          <w:szCs w:val="24"/>
        </w:rPr>
        <w:t>there is no subrule (7)</w:t>
      </w:r>
      <w:r w:rsidR="001E0D03">
        <w:rPr>
          <w:sz w:val="24"/>
          <w:szCs w:val="24"/>
        </w:rPr>
        <w:t xml:space="preserve"> </w:t>
      </w:r>
      <w:r w:rsidR="00FA2318" w:rsidRPr="00FA2318">
        <w:rPr>
          <w:sz w:val="24"/>
          <w:szCs w:val="24"/>
        </w:rPr>
        <w:t>– see rule 3A.</w:t>
      </w:r>
    </w:p>
    <w:p w:rsidR="003E527F" w:rsidRDefault="00B028E1">
      <w:pPr>
        <w:pStyle w:val="Hangindent"/>
        <w:jc w:val="both"/>
        <w:rPr>
          <w:sz w:val="24"/>
          <w:szCs w:val="24"/>
          <w:lang w:val="en-US"/>
        </w:rPr>
      </w:pPr>
      <w:r w:rsidRPr="000112B5">
        <w:rPr>
          <w:sz w:val="24"/>
          <w:szCs w:val="24"/>
          <w:lang w:val="en-US"/>
        </w:rPr>
        <w:t>(8)</w:t>
      </w:r>
      <w:r w:rsidRPr="000112B5">
        <w:rPr>
          <w:sz w:val="24"/>
          <w:szCs w:val="24"/>
          <w:lang w:val="en-US"/>
        </w:rPr>
        <w:tab/>
        <w:t xml:space="preserve">The Judge may give any consequential directions to give effect to any decision or order and to ensure the confidentiality of the proceeding as the Judge thinks fit. </w:t>
      </w:r>
    </w:p>
    <w:p w:rsidR="003E527F" w:rsidRDefault="00B028E1">
      <w:pPr>
        <w:pStyle w:val="Hangindent"/>
        <w:jc w:val="both"/>
        <w:rPr>
          <w:sz w:val="24"/>
          <w:szCs w:val="24"/>
          <w:lang w:val="en-US"/>
        </w:rPr>
      </w:pPr>
      <w:r w:rsidRPr="000112B5">
        <w:rPr>
          <w:sz w:val="24"/>
          <w:szCs w:val="24"/>
          <w:lang w:val="en-US"/>
        </w:rPr>
        <w:t>(9)</w:t>
      </w:r>
      <w:r w:rsidRPr="000112B5">
        <w:rPr>
          <w:sz w:val="24"/>
          <w:szCs w:val="24"/>
          <w:lang w:val="en-US"/>
        </w:rPr>
        <w:tab/>
        <w:t>After the hearing and determination of an application under this rule, the application, affidavit, warrant issued or order made and any other documents relating to the application will be placed in an envelope that will be sealed and marked by the Judge “Not to be opened without the permission of a Judge”. The documents are otherwise to be dealt with in accordance with such directions as are given by the Court to ensure that they remain confidential.</w:t>
      </w:r>
    </w:p>
    <w:p w:rsidR="003E527F" w:rsidRDefault="00B028E1">
      <w:pPr>
        <w:pStyle w:val="Chapter"/>
        <w:jc w:val="both"/>
      </w:pPr>
      <w:r w:rsidRPr="000112B5">
        <w:br w:type="page"/>
      </w:r>
      <w:bookmarkStart w:id="123" w:name="_Toc384637250"/>
      <w:bookmarkStart w:id="124" w:name="_Toc384638145"/>
      <w:bookmarkStart w:id="125" w:name="_Toc384638468"/>
      <w:bookmarkStart w:id="126" w:name="_Toc40429976"/>
      <w:r w:rsidRPr="000112B5">
        <w:lastRenderedPageBreak/>
        <w:t>Chapter 4—</w:t>
      </w:r>
      <w:r w:rsidR="00EA53C0" w:rsidRPr="00EA53C0">
        <w:t>Note- there is no Chapter 4 - see rule 3A</w:t>
      </w:r>
      <w:bookmarkEnd w:id="126"/>
      <w:r w:rsidR="00EA53C0" w:rsidRPr="000112B5">
        <w:t xml:space="preserve"> </w:t>
      </w:r>
      <w:bookmarkEnd w:id="123"/>
      <w:bookmarkEnd w:id="124"/>
      <w:bookmarkEnd w:id="125"/>
    </w:p>
    <w:p w:rsidR="003E527F" w:rsidRDefault="00B028E1">
      <w:pPr>
        <w:pStyle w:val="clausehead"/>
        <w:keepLines w:val="0"/>
        <w:jc w:val="both"/>
        <w:rPr>
          <w:sz w:val="24"/>
          <w:szCs w:val="24"/>
        </w:rPr>
      </w:pPr>
      <w:bookmarkStart w:id="127" w:name="_Toc384637251"/>
      <w:bookmarkStart w:id="128" w:name="_Toc384638146"/>
      <w:bookmarkStart w:id="129" w:name="_Toc384638469"/>
      <w:bookmarkStart w:id="130" w:name="_Toc40429977"/>
      <w:r w:rsidRPr="000112B5">
        <w:t>19—</w:t>
      </w:r>
      <w:bookmarkEnd w:id="127"/>
      <w:bookmarkEnd w:id="128"/>
      <w:bookmarkEnd w:id="129"/>
      <w:r w:rsidR="00FA2318" w:rsidRPr="00FA2318">
        <w:rPr>
          <w:sz w:val="24"/>
          <w:szCs w:val="24"/>
        </w:rPr>
        <w:t>Note</w:t>
      </w:r>
      <w:r w:rsidR="00FA2318" w:rsidRPr="00FA2318">
        <w:rPr>
          <w:b w:val="0"/>
          <w:sz w:val="24"/>
          <w:szCs w:val="24"/>
        </w:rPr>
        <w:t>-</w:t>
      </w:r>
      <w:r w:rsidR="00FA2318" w:rsidRPr="00FA2318">
        <w:rPr>
          <w:sz w:val="24"/>
          <w:szCs w:val="24"/>
        </w:rPr>
        <w:t xml:space="preserve"> </w:t>
      </w:r>
      <w:r w:rsidR="00FA2318" w:rsidRPr="00FA2318">
        <w:rPr>
          <w:b w:val="0"/>
          <w:sz w:val="24"/>
          <w:szCs w:val="24"/>
        </w:rPr>
        <w:t>there is no rule</w:t>
      </w:r>
      <w:r w:rsidR="004826CC">
        <w:rPr>
          <w:b w:val="0"/>
          <w:sz w:val="24"/>
          <w:szCs w:val="24"/>
        </w:rPr>
        <w:t xml:space="preserve"> </w:t>
      </w:r>
      <w:r w:rsidR="00FA2318" w:rsidRPr="00FA2318">
        <w:rPr>
          <w:b w:val="0"/>
          <w:sz w:val="24"/>
          <w:szCs w:val="24"/>
        </w:rPr>
        <w:t>19</w:t>
      </w:r>
      <w:r w:rsidR="001F7FB5">
        <w:rPr>
          <w:b w:val="0"/>
          <w:sz w:val="24"/>
          <w:szCs w:val="24"/>
        </w:rPr>
        <w:t xml:space="preserve"> </w:t>
      </w:r>
      <w:r w:rsidR="00FA2318" w:rsidRPr="00FA2318">
        <w:rPr>
          <w:b w:val="0"/>
          <w:sz w:val="24"/>
          <w:szCs w:val="24"/>
        </w:rPr>
        <w:t>– see rule 3A</w:t>
      </w:r>
      <w:r w:rsidR="00FA2318" w:rsidRPr="00FA2318">
        <w:rPr>
          <w:sz w:val="24"/>
          <w:szCs w:val="24"/>
        </w:rPr>
        <w:t>.</w:t>
      </w:r>
      <w:bookmarkEnd w:id="130"/>
    </w:p>
    <w:p w:rsidR="003E527F" w:rsidRDefault="00B028E1">
      <w:pPr>
        <w:pStyle w:val="clausehead"/>
        <w:keepLines w:val="0"/>
        <w:jc w:val="both"/>
        <w:rPr>
          <w:sz w:val="24"/>
          <w:szCs w:val="24"/>
        </w:rPr>
      </w:pPr>
      <w:bookmarkStart w:id="131" w:name="_Toc384637252"/>
      <w:bookmarkStart w:id="132" w:name="_Toc384638147"/>
      <w:bookmarkStart w:id="133" w:name="_Toc384638470"/>
      <w:bookmarkStart w:id="134" w:name="_Toc40429978"/>
      <w:r w:rsidRPr="000112B5">
        <w:t>20—</w:t>
      </w:r>
      <w:bookmarkEnd w:id="131"/>
      <w:bookmarkEnd w:id="132"/>
      <w:bookmarkEnd w:id="133"/>
      <w:r w:rsidR="00FA2318" w:rsidRPr="00FA2318">
        <w:rPr>
          <w:sz w:val="24"/>
          <w:szCs w:val="24"/>
        </w:rPr>
        <w:t>Note</w:t>
      </w:r>
      <w:r w:rsidR="00FA2318" w:rsidRPr="00FA2318">
        <w:rPr>
          <w:b w:val="0"/>
          <w:sz w:val="24"/>
          <w:szCs w:val="24"/>
        </w:rPr>
        <w:t>-</w:t>
      </w:r>
      <w:r w:rsidR="00FA2318" w:rsidRPr="00FA2318">
        <w:rPr>
          <w:sz w:val="24"/>
          <w:szCs w:val="24"/>
        </w:rPr>
        <w:t xml:space="preserve"> </w:t>
      </w:r>
      <w:r w:rsidR="00FA2318" w:rsidRPr="00FA2318">
        <w:rPr>
          <w:b w:val="0"/>
          <w:sz w:val="24"/>
          <w:szCs w:val="24"/>
        </w:rPr>
        <w:t>there is no rule 20 – see rule 3A</w:t>
      </w:r>
      <w:r w:rsidR="00FA2318" w:rsidRPr="00FA2318">
        <w:rPr>
          <w:sz w:val="24"/>
          <w:szCs w:val="24"/>
        </w:rPr>
        <w:t>.</w:t>
      </w:r>
      <w:bookmarkEnd w:id="134"/>
    </w:p>
    <w:p w:rsidR="003E527F" w:rsidRDefault="00B028E1">
      <w:pPr>
        <w:pStyle w:val="clausehead"/>
        <w:keepLines w:val="0"/>
        <w:jc w:val="both"/>
        <w:rPr>
          <w:sz w:val="24"/>
          <w:szCs w:val="24"/>
        </w:rPr>
      </w:pPr>
      <w:bookmarkStart w:id="135" w:name="_Toc384637253"/>
      <w:bookmarkStart w:id="136" w:name="_Toc384638148"/>
      <w:bookmarkStart w:id="137" w:name="_Toc384638471"/>
      <w:bookmarkStart w:id="138" w:name="_Toc40429979"/>
      <w:r w:rsidRPr="000112B5">
        <w:t>21—</w:t>
      </w:r>
      <w:bookmarkEnd w:id="135"/>
      <w:bookmarkEnd w:id="136"/>
      <w:bookmarkEnd w:id="137"/>
      <w:r w:rsidR="00FA2318" w:rsidRPr="00FA2318">
        <w:rPr>
          <w:sz w:val="24"/>
          <w:szCs w:val="24"/>
        </w:rPr>
        <w:t>Note</w:t>
      </w:r>
      <w:r w:rsidR="00FA2318" w:rsidRPr="00FA2318">
        <w:rPr>
          <w:b w:val="0"/>
          <w:sz w:val="24"/>
          <w:szCs w:val="24"/>
        </w:rPr>
        <w:t>-</w:t>
      </w:r>
      <w:r w:rsidR="00FA2318" w:rsidRPr="00FA2318">
        <w:rPr>
          <w:sz w:val="24"/>
          <w:szCs w:val="24"/>
        </w:rPr>
        <w:t xml:space="preserve"> </w:t>
      </w:r>
      <w:r w:rsidR="00FA2318" w:rsidRPr="00FA2318">
        <w:rPr>
          <w:b w:val="0"/>
          <w:sz w:val="24"/>
          <w:szCs w:val="24"/>
        </w:rPr>
        <w:t>there is no rule 21 – see rule 3A</w:t>
      </w:r>
      <w:r w:rsidR="00FA2318" w:rsidRPr="00FA2318">
        <w:rPr>
          <w:sz w:val="24"/>
          <w:szCs w:val="24"/>
        </w:rPr>
        <w:t>.</w:t>
      </w:r>
      <w:bookmarkEnd w:id="138"/>
    </w:p>
    <w:p w:rsidR="003E527F" w:rsidRDefault="00B028E1">
      <w:pPr>
        <w:pStyle w:val="clausehead"/>
        <w:keepLines w:val="0"/>
        <w:jc w:val="both"/>
        <w:rPr>
          <w:sz w:val="24"/>
          <w:szCs w:val="24"/>
        </w:rPr>
      </w:pPr>
      <w:bookmarkStart w:id="139" w:name="_Toc40429980"/>
      <w:r w:rsidRPr="000112B5">
        <w:t>22—</w:t>
      </w:r>
      <w:r w:rsidR="00FA2318" w:rsidRPr="00FA2318">
        <w:rPr>
          <w:sz w:val="24"/>
          <w:szCs w:val="24"/>
        </w:rPr>
        <w:t>Note</w:t>
      </w:r>
      <w:r w:rsidR="00FA2318" w:rsidRPr="00FA2318">
        <w:rPr>
          <w:b w:val="0"/>
          <w:sz w:val="24"/>
          <w:szCs w:val="24"/>
        </w:rPr>
        <w:t>-</w:t>
      </w:r>
      <w:r w:rsidR="00FA2318" w:rsidRPr="00FA2318">
        <w:rPr>
          <w:sz w:val="24"/>
          <w:szCs w:val="24"/>
        </w:rPr>
        <w:t xml:space="preserve"> </w:t>
      </w:r>
      <w:r w:rsidR="00FA2318" w:rsidRPr="00FA2318">
        <w:rPr>
          <w:b w:val="0"/>
          <w:sz w:val="24"/>
          <w:szCs w:val="24"/>
        </w:rPr>
        <w:t>there is no rule 22 – see rule 3A</w:t>
      </w:r>
      <w:r w:rsidR="00FA2318" w:rsidRPr="00FA2318">
        <w:rPr>
          <w:sz w:val="24"/>
          <w:szCs w:val="24"/>
        </w:rPr>
        <w:t>.</w:t>
      </w:r>
      <w:bookmarkEnd w:id="139"/>
    </w:p>
    <w:p w:rsidR="003E527F" w:rsidRDefault="00B028E1">
      <w:pPr>
        <w:pStyle w:val="clausehead"/>
        <w:keepLines w:val="0"/>
        <w:jc w:val="both"/>
        <w:rPr>
          <w:sz w:val="24"/>
          <w:szCs w:val="24"/>
        </w:rPr>
      </w:pPr>
      <w:bookmarkStart w:id="140" w:name="_Toc384637254"/>
      <w:bookmarkStart w:id="141" w:name="_Toc384638149"/>
      <w:bookmarkStart w:id="142" w:name="_Toc384638472"/>
      <w:bookmarkStart w:id="143" w:name="_Toc40429981"/>
      <w:r w:rsidRPr="000112B5">
        <w:t>23—</w:t>
      </w:r>
      <w:bookmarkStart w:id="144" w:name="_Toc384637255"/>
      <w:bookmarkStart w:id="145" w:name="_Toc384638150"/>
      <w:bookmarkStart w:id="146" w:name="_Toc384638473"/>
      <w:bookmarkEnd w:id="140"/>
      <w:bookmarkEnd w:id="141"/>
      <w:bookmarkEnd w:id="142"/>
      <w:r w:rsidR="00FA2318" w:rsidRPr="00FA2318">
        <w:rPr>
          <w:sz w:val="24"/>
          <w:szCs w:val="24"/>
        </w:rPr>
        <w:t>Note</w:t>
      </w:r>
      <w:r w:rsidR="00FA2318" w:rsidRPr="00FA2318">
        <w:rPr>
          <w:b w:val="0"/>
          <w:sz w:val="24"/>
          <w:szCs w:val="24"/>
        </w:rPr>
        <w:t>-</w:t>
      </w:r>
      <w:r w:rsidR="00FA2318" w:rsidRPr="00FA2318">
        <w:rPr>
          <w:sz w:val="24"/>
          <w:szCs w:val="24"/>
        </w:rPr>
        <w:t xml:space="preserve"> </w:t>
      </w:r>
      <w:r w:rsidR="00FA2318" w:rsidRPr="00FA2318">
        <w:rPr>
          <w:b w:val="0"/>
          <w:sz w:val="24"/>
          <w:szCs w:val="24"/>
        </w:rPr>
        <w:t>there is no rule 23 – see rule 3A</w:t>
      </w:r>
      <w:r w:rsidR="00FA2318" w:rsidRPr="00FA2318">
        <w:rPr>
          <w:sz w:val="24"/>
          <w:szCs w:val="24"/>
        </w:rPr>
        <w:t>.</w:t>
      </w:r>
      <w:bookmarkEnd w:id="143"/>
    </w:p>
    <w:p w:rsidR="00844E23" w:rsidRDefault="00B028E1">
      <w:pPr>
        <w:pStyle w:val="Chapter"/>
        <w:jc w:val="both"/>
      </w:pPr>
      <w:r w:rsidRPr="000112B5">
        <w:br w:type="page"/>
      </w:r>
    </w:p>
    <w:p w:rsidR="00844E23" w:rsidRPr="009C4C8F" w:rsidRDefault="00844E23" w:rsidP="00844E23">
      <w:pPr>
        <w:keepNext/>
        <w:keepLines/>
        <w:tabs>
          <w:tab w:val="center" w:pos="397"/>
          <w:tab w:val="left" w:pos="794"/>
        </w:tabs>
        <w:spacing w:before="120"/>
        <w:ind w:left="794" w:hanging="794"/>
        <w:rPr>
          <w:rFonts w:ascii="Arial" w:hAnsi="Arial" w:cs="Arial"/>
          <w:color w:val="808080"/>
          <w:sz w:val="18"/>
          <w:szCs w:val="26"/>
          <w:lang w:val="en-US"/>
        </w:rPr>
      </w:pPr>
      <w:r w:rsidRPr="009C4C8F">
        <w:rPr>
          <w:rFonts w:ascii="Arial" w:hAnsi="Arial" w:cs="Arial"/>
          <w:color w:val="808080"/>
          <w:sz w:val="18"/>
          <w:szCs w:val="26"/>
          <w:lang w:val="en-US"/>
        </w:rPr>
        <w:lastRenderedPageBreak/>
        <w:t>[</w:t>
      </w:r>
      <w:r>
        <w:rPr>
          <w:rFonts w:ascii="Arial" w:hAnsi="Arial" w:cs="Arial"/>
          <w:color w:val="808080"/>
          <w:sz w:val="18"/>
          <w:szCs w:val="26"/>
          <w:lang w:val="en-US"/>
        </w:rPr>
        <w:t>Chapter 5 deleted by</w:t>
      </w:r>
      <w:r w:rsidRPr="009C4C8F">
        <w:rPr>
          <w:rFonts w:ascii="Arial" w:hAnsi="Arial" w:cs="Arial"/>
          <w:color w:val="808080"/>
          <w:sz w:val="18"/>
          <w:szCs w:val="26"/>
          <w:lang w:val="en-US"/>
        </w:rPr>
        <w:t xml:space="preserve"> District Court </w:t>
      </w:r>
      <w:r>
        <w:rPr>
          <w:rFonts w:ascii="Arial" w:hAnsi="Arial" w:cs="Arial"/>
          <w:color w:val="808080"/>
          <w:sz w:val="18"/>
          <w:szCs w:val="26"/>
          <w:lang w:val="en-US"/>
        </w:rPr>
        <w:t>Special Applications Rules 2014 (Amendment No. 2</w:t>
      </w:r>
      <w:r w:rsidRPr="009C4C8F">
        <w:rPr>
          <w:rFonts w:ascii="Arial" w:hAnsi="Arial" w:cs="Arial"/>
          <w:color w:val="808080"/>
          <w:sz w:val="18"/>
          <w:szCs w:val="26"/>
          <w:lang w:val="en-US"/>
        </w:rPr>
        <w:t>)]</w:t>
      </w:r>
    </w:p>
    <w:p w:rsidR="003E527F" w:rsidRDefault="00B028E1" w:rsidP="00844E23">
      <w:pPr>
        <w:pStyle w:val="Chapter"/>
        <w:spacing w:before="0"/>
        <w:jc w:val="both"/>
      </w:pPr>
      <w:bookmarkStart w:id="147" w:name="_Toc40429982"/>
      <w:r w:rsidRPr="000112B5">
        <w:t>Chapter 5—</w:t>
      </w:r>
      <w:bookmarkEnd w:id="144"/>
      <w:bookmarkEnd w:id="145"/>
      <w:bookmarkEnd w:id="146"/>
      <w:r w:rsidR="00844E23">
        <w:t>******************************************</w:t>
      </w:r>
      <w:bookmarkEnd w:id="147"/>
    </w:p>
    <w:p w:rsidR="003E527F" w:rsidRPr="00EA53C0" w:rsidRDefault="00B028E1">
      <w:pPr>
        <w:pStyle w:val="Chapter"/>
        <w:jc w:val="both"/>
      </w:pPr>
      <w:bookmarkStart w:id="148" w:name="_Toc384637280"/>
      <w:bookmarkStart w:id="149" w:name="_Toc384638175"/>
      <w:bookmarkStart w:id="150" w:name="_Toc384638498"/>
      <w:bookmarkStart w:id="151" w:name="_Toc40429983"/>
      <w:r w:rsidRPr="000112B5">
        <w:t>Chapter 6—</w:t>
      </w:r>
      <w:bookmarkEnd w:id="148"/>
      <w:bookmarkEnd w:id="149"/>
      <w:bookmarkEnd w:id="150"/>
      <w:r w:rsidR="00FA2318" w:rsidRPr="00EA53C0">
        <w:t>Note- there is no Chapter 6</w:t>
      </w:r>
      <w:r w:rsidR="00662F26" w:rsidRPr="00EA53C0">
        <w:t xml:space="preserve"> </w:t>
      </w:r>
      <w:r w:rsidR="00FA2318" w:rsidRPr="00EA53C0">
        <w:t>- see rule 3A</w:t>
      </w:r>
      <w:bookmarkEnd w:id="151"/>
      <w:r w:rsidR="00FA2318" w:rsidRPr="00EA53C0">
        <w:t xml:space="preserve"> </w:t>
      </w:r>
    </w:p>
    <w:p w:rsidR="00A37746" w:rsidRPr="001E0D03" w:rsidRDefault="00A37746" w:rsidP="00A37746">
      <w:pPr>
        <w:pStyle w:val="clausehead"/>
        <w:keepLines w:val="0"/>
        <w:jc w:val="both"/>
        <w:rPr>
          <w:b w:val="0"/>
          <w:sz w:val="24"/>
          <w:szCs w:val="24"/>
        </w:rPr>
      </w:pPr>
      <w:bookmarkStart w:id="152" w:name="_Toc384637281"/>
      <w:bookmarkStart w:id="153" w:name="_Toc384638176"/>
      <w:bookmarkStart w:id="154" w:name="_Toc384638499"/>
      <w:bookmarkStart w:id="155" w:name="_Toc395876700"/>
      <w:bookmarkStart w:id="156" w:name="_Toc40429984"/>
      <w:r>
        <w:t>39</w:t>
      </w:r>
      <w:r w:rsidRPr="000112B5">
        <w:t>—</w:t>
      </w:r>
      <w:r w:rsidRPr="001E0D03">
        <w:rPr>
          <w:bCs w:val="0"/>
          <w:sz w:val="24"/>
          <w:szCs w:val="24"/>
        </w:rPr>
        <w:t>Note-</w:t>
      </w:r>
      <w:r w:rsidRPr="00FA2318">
        <w:rPr>
          <w:b w:val="0"/>
          <w:bCs w:val="0"/>
          <w:sz w:val="24"/>
          <w:szCs w:val="24"/>
        </w:rPr>
        <w:t xml:space="preserve"> </w:t>
      </w:r>
      <w:r w:rsidRPr="001E0D03">
        <w:rPr>
          <w:b w:val="0"/>
          <w:bCs w:val="0"/>
          <w:sz w:val="24"/>
          <w:szCs w:val="24"/>
        </w:rPr>
        <w:t xml:space="preserve">there is no rule </w:t>
      </w:r>
      <w:r>
        <w:rPr>
          <w:b w:val="0"/>
          <w:bCs w:val="0"/>
          <w:sz w:val="24"/>
          <w:szCs w:val="24"/>
        </w:rPr>
        <w:t>39</w:t>
      </w:r>
      <w:r w:rsidRPr="001E0D03">
        <w:rPr>
          <w:b w:val="0"/>
          <w:bCs w:val="0"/>
          <w:sz w:val="24"/>
          <w:szCs w:val="24"/>
        </w:rPr>
        <w:t xml:space="preserve"> – see rule 3A.</w:t>
      </w:r>
      <w:bookmarkEnd w:id="156"/>
    </w:p>
    <w:p w:rsidR="00A37746" w:rsidRPr="001E0D03" w:rsidRDefault="00A37746" w:rsidP="00A37746">
      <w:pPr>
        <w:pStyle w:val="clausehead"/>
        <w:keepLines w:val="0"/>
        <w:jc w:val="both"/>
        <w:rPr>
          <w:b w:val="0"/>
          <w:sz w:val="24"/>
          <w:szCs w:val="24"/>
        </w:rPr>
      </w:pPr>
      <w:bookmarkStart w:id="157" w:name="_Toc40429985"/>
      <w:r>
        <w:t>40</w:t>
      </w:r>
      <w:r w:rsidRPr="000112B5">
        <w:t>—</w:t>
      </w:r>
      <w:r w:rsidRPr="001E0D03">
        <w:rPr>
          <w:bCs w:val="0"/>
          <w:sz w:val="24"/>
          <w:szCs w:val="24"/>
        </w:rPr>
        <w:t>Note</w:t>
      </w:r>
      <w:r w:rsidRPr="00FA2318">
        <w:rPr>
          <w:bCs w:val="0"/>
          <w:sz w:val="24"/>
          <w:szCs w:val="24"/>
        </w:rPr>
        <w:t>-</w:t>
      </w:r>
      <w:r w:rsidRPr="00FA2318">
        <w:rPr>
          <w:b w:val="0"/>
          <w:bCs w:val="0"/>
          <w:sz w:val="24"/>
          <w:szCs w:val="24"/>
        </w:rPr>
        <w:t xml:space="preserve"> </w:t>
      </w:r>
      <w:r w:rsidRPr="001E0D03">
        <w:rPr>
          <w:b w:val="0"/>
          <w:bCs w:val="0"/>
          <w:sz w:val="24"/>
          <w:szCs w:val="24"/>
        </w:rPr>
        <w:t xml:space="preserve">there is no rule </w:t>
      </w:r>
      <w:r>
        <w:rPr>
          <w:b w:val="0"/>
          <w:bCs w:val="0"/>
          <w:sz w:val="24"/>
          <w:szCs w:val="24"/>
        </w:rPr>
        <w:t>40</w:t>
      </w:r>
      <w:r w:rsidRPr="001E0D03">
        <w:rPr>
          <w:b w:val="0"/>
          <w:bCs w:val="0"/>
          <w:sz w:val="24"/>
          <w:szCs w:val="24"/>
        </w:rPr>
        <w:t xml:space="preserve"> – see rule 3A.</w:t>
      </w:r>
      <w:bookmarkEnd w:id="157"/>
    </w:p>
    <w:p w:rsidR="00A37746" w:rsidRPr="001E0D03" w:rsidRDefault="00A37746" w:rsidP="00A37746">
      <w:pPr>
        <w:pStyle w:val="clausehead"/>
        <w:keepNext w:val="0"/>
        <w:keepLines w:val="0"/>
        <w:jc w:val="both"/>
        <w:rPr>
          <w:b w:val="0"/>
          <w:sz w:val="24"/>
          <w:szCs w:val="24"/>
        </w:rPr>
      </w:pPr>
      <w:bookmarkStart w:id="158" w:name="_Toc40429986"/>
      <w:r>
        <w:t>41</w:t>
      </w:r>
      <w:r w:rsidRPr="000112B5">
        <w:t>—</w:t>
      </w:r>
      <w:r w:rsidRPr="001E0D03">
        <w:rPr>
          <w:bCs w:val="0"/>
          <w:sz w:val="24"/>
          <w:szCs w:val="24"/>
        </w:rPr>
        <w:t>Note</w:t>
      </w:r>
      <w:r w:rsidRPr="00FA2318">
        <w:rPr>
          <w:bCs w:val="0"/>
          <w:sz w:val="24"/>
          <w:szCs w:val="24"/>
        </w:rPr>
        <w:t>-</w:t>
      </w:r>
      <w:r w:rsidRPr="001E0D03">
        <w:rPr>
          <w:b w:val="0"/>
          <w:bCs w:val="0"/>
          <w:sz w:val="24"/>
          <w:szCs w:val="24"/>
        </w:rPr>
        <w:t xml:space="preserve"> </w:t>
      </w:r>
      <w:r>
        <w:rPr>
          <w:b w:val="0"/>
          <w:bCs w:val="0"/>
          <w:sz w:val="24"/>
          <w:szCs w:val="24"/>
        </w:rPr>
        <w:t>there is no rule 41</w:t>
      </w:r>
      <w:r w:rsidRPr="001E0D03">
        <w:rPr>
          <w:b w:val="0"/>
          <w:bCs w:val="0"/>
          <w:sz w:val="24"/>
          <w:szCs w:val="24"/>
        </w:rPr>
        <w:t xml:space="preserve"> – see rule 3A.</w:t>
      </w:r>
      <w:bookmarkEnd w:id="158"/>
    </w:p>
    <w:p w:rsidR="00A37746" w:rsidRPr="001E0D03" w:rsidRDefault="00A37746" w:rsidP="00A37746">
      <w:pPr>
        <w:pStyle w:val="clausehead"/>
        <w:keepNext w:val="0"/>
        <w:keepLines w:val="0"/>
        <w:jc w:val="both"/>
        <w:rPr>
          <w:b w:val="0"/>
        </w:rPr>
      </w:pPr>
      <w:bookmarkStart w:id="159" w:name="_Toc40429987"/>
      <w:r>
        <w:t>42</w:t>
      </w:r>
      <w:r w:rsidRPr="000112B5">
        <w:t>—</w:t>
      </w:r>
      <w:r w:rsidRPr="001E0D03">
        <w:rPr>
          <w:bCs w:val="0"/>
          <w:sz w:val="24"/>
          <w:szCs w:val="24"/>
        </w:rPr>
        <w:t>Note</w:t>
      </w:r>
      <w:r w:rsidRPr="00FA2318">
        <w:rPr>
          <w:bCs w:val="0"/>
          <w:sz w:val="24"/>
          <w:szCs w:val="24"/>
        </w:rPr>
        <w:t>-</w:t>
      </w:r>
      <w:r w:rsidRPr="00FA2318">
        <w:rPr>
          <w:b w:val="0"/>
          <w:bCs w:val="0"/>
          <w:sz w:val="24"/>
          <w:szCs w:val="24"/>
        </w:rPr>
        <w:t xml:space="preserve"> </w:t>
      </w:r>
      <w:r>
        <w:rPr>
          <w:b w:val="0"/>
          <w:bCs w:val="0"/>
          <w:sz w:val="24"/>
          <w:szCs w:val="24"/>
        </w:rPr>
        <w:t>there is no rule 42</w:t>
      </w:r>
      <w:r w:rsidRPr="001E0D03">
        <w:rPr>
          <w:b w:val="0"/>
          <w:bCs w:val="0"/>
          <w:sz w:val="24"/>
          <w:szCs w:val="24"/>
        </w:rPr>
        <w:t xml:space="preserve"> – see rule 3A.</w:t>
      </w:r>
      <w:bookmarkEnd w:id="159"/>
    </w:p>
    <w:p w:rsidR="00A37746" w:rsidRDefault="00A37746" w:rsidP="00A37746">
      <w:pPr>
        <w:pStyle w:val="clausehead"/>
        <w:keepNext w:val="0"/>
        <w:keepLines w:val="0"/>
        <w:jc w:val="both"/>
        <w:rPr>
          <w:sz w:val="24"/>
          <w:szCs w:val="24"/>
        </w:rPr>
      </w:pPr>
      <w:bookmarkStart w:id="160" w:name="_Toc40429988"/>
      <w:r>
        <w:t>43</w:t>
      </w:r>
      <w:r w:rsidRPr="000112B5">
        <w:t>—</w:t>
      </w:r>
      <w:r w:rsidRPr="00FA2318">
        <w:rPr>
          <w:sz w:val="24"/>
          <w:szCs w:val="24"/>
        </w:rPr>
        <w:t xml:space="preserve">Note- </w:t>
      </w:r>
      <w:r w:rsidRPr="00A37746">
        <w:rPr>
          <w:b w:val="0"/>
          <w:sz w:val="24"/>
          <w:szCs w:val="24"/>
        </w:rPr>
        <w:t xml:space="preserve">there is no rule </w:t>
      </w:r>
      <w:r w:rsidRPr="00A37746">
        <w:rPr>
          <w:b w:val="0"/>
          <w:bCs w:val="0"/>
          <w:sz w:val="24"/>
          <w:szCs w:val="24"/>
        </w:rPr>
        <w:t>43</w:t>
      </w:r>
      <w:r w:rsidRPr="00A37746">
        <w:rPr>
          <w:b w:val="0"/>
          <w:sz w:val="24"/>
          <w:szCs w:val="24"/>
        </w:rPr>
        <w:t xml:space="preserve"> – see rule 3A.</w:t>
      </w:r>
      <w:bookmarkEnd w:id="160"/>
    </w:p>
    <w:p w:rsidR="00A37746" w:rsidRDefault="00A37746" w:rsidP="00A37746">
      <w:pPr>
        <w:pStyle w:val="clausehead"/>
        <w:keepNext w:val="0"/>
        <w:keepLines w:val="0"/>
        <w:jc w:val="both"/>
        <w:rPr>
          <w:sz w:val="24"/>
          <w:szCs w:val="24"/>
        </w:rPr>
      </w:pPr>
      <w:bookmarkStart w:id="161" w:name="_Toc40429989"/>
      <w:r>
        <w:t>44</w:t>
      </w:r>
      <w:r w:rsidRPr="000112B5">
        <w:t>—</w:t>
      </w:r>
      <w:r w:rsidRPr="00FA2318">
        <w:rPr>
          <w:sz w:val="24"/>
          <w:szCs w:val="24"/>
        </w:rPr>
        <w:t>Note</w:t>
      </w:r>
      <w:r w:rsidRPr="00FA2318">
        <w:rPr>
          <w:b w:val="0"/>
          <w:sz w:val="24"/>
          <w:szCs w:val="24"/>
        </w:rPr>
        <w:t>-</w:t>
      </w:r>
      <w:r w:rsidRPr="00FA2318">
        <w:rPr>
          <w:sz w:val="24"/>
          <w:szCs w:val="24"/>
        </w:rPr>
        <w:t xml:space="preserve"> </w:t>
      </w:r>
      <w:r w:rsidRPr="00FA2318">
        <w:rPr>
          <w:b w:val="0"/>
          <w:sz w:val="24"/>
          <w:szCs w:val="24"/>
        </w:rPr>
        <w:t xml:space="preserve">there is no rule </w:t>
      </w:r>
      <w:r>
        <w:rPr>
          <w:b w:val="0"/>
          <w:sz w:val="24"/>
          <w:szCs w:val="24"/>
        </w:rPr>
        <w:t>44</w:t>
      </w:r>
      <w:r w:rsidRPr="00FA2318">
        <w:rPr>
          <w:b w:val="0"/>
          <w:sz w:val="24"/>
          <w:szCs w:val="24"/>
        </w:rPr>
        <w:t xml:space="preserve"> – see rule 3A</w:t>
      </w:r>
      <w:r w:rsidRPr="00FA2318">
        <w:rPr>
          <w:sz w:val="24"/>
          <w:szCs w:val="24"/>
        </w:rPr>
        <w:t>.</w:t>
      </w:r>
      <w:bookmarkEnd w:id="161"/>
    </w:p>
    <w:p w:rsidR="00A37746" w:rsidRPr="001E0D03" w:rsidRDefault="00A37746" w:rsidP="00A37746">
      <w:pPr>
        <w:pStyle w:val="clausehead"/>
        <w:keepNext w:val="0"/>
        <w:keepLines w:val="0"/>
        <w:jc w:val="both"/>
        <w:rPr>
          <w:b w:val="0"/>
          <w:sz w:val="24"/>
          <w:szCs w:val="24"/>
        </w:rPr>
      </w:pPr>
      <w:bookmarkStart w:id="162" w:name="_Toc40429990"/>
      <w:r>
        <w:t>45</w:t>
      </w:r>
      <w:r w:rsidRPr="000112B5">
        <w:t>—</w:t>
      </w:r>
      <w:r w:rsidRPr="001E0D03">
        <w:rPr>
          <w:bCs w:val="0"/>
          <w:sz w:val="24"/>
          <w:szCs w:val="24"/>
        </w:rPr>
        <w:t>Note</w:t>
      </w:r>
      <w:r w:rsidRPr="00FA2318">
        <w:rPr>
          <w:bCs w:val="0"/>
          <w:sz w:val="24"/>
          <w:szCs w:val="24"/>
        </w:rPr>
        <w:t>-</w:t>
      </w:r>
      <w:r w:rsidRPr="00FA2318">
        <w:rPr>
          <w:b w:val="0"/>
          <w:bCs w:val="0"/>
          <w:sz w:val="24"/>
          <w:szCs w:val="24"/>
        </w:rPr>
        <w:t xml:space="preserve"> </w:t>
      </w:r>
      <w:r w:rsidRPr="001E0D03">
        <w:rPr>
          <w:b w:val="0"/>
          <w:bCs w:val="0"/>
          <w:sz w:val="24"/>
          <w:szCs w:val="24"/>
        </w:rPr>
        <w:t xml:space="preserve">there is no rule </w:t>
      </w:r>
      <w:r>
        <w:rPr>
          <w:b w:val="0"/>
          <w:bCs w:val="0"/>
          <w:sz w:val="24"/>
          <w:szCs w:val="24"/>
        </w:rPr>
        <w:t>45</w:t>
      </w:r>
      <w:r w:rsidRPr="001E0D03">
        <w:rPr>
          <w:b w:val="0"/>
          <w:bCs w:val="0"/>
          <w:sz w:val="24"/>
          <w:szCs w:val="24"/>
        </w:rPr>
        <w:t xml:space="preserve"> – see rule 3A.</w:t>
      </w:r>
      <w:bookmarkEnd w:id="162"/>
    </w:p>
    <w:p w:rsidR="00A37746" w:rsidRPr="001E0D03" w:rsidRDefault="00A37746" w:rsidP="00A37746">
      <w:pPr>
        <w:pStyle w:val="clausehead"/>
        <w:keepNext w:val="0"/>
        <w:keepLines w:val="0"/>
        <w:jc w:val="both"/>
        <w:rPr>
          <w:b w:val="0"/>
          <w:sz w:val="24"/>
        </w:rPr>
      </w:pPr>
      <w:bookmarkStart w:id="163" w:name="_Toc40429991"/>
      <w:r>
        <w:t>46</w:t>
      </w:r>
      <w:r w:rsidRPr="000112B5">
        <w:t>—</w:t>
      </w:r>
      <w:r w:rsidRPr="001E0D03">
        <w:rPr>
          <w:bCs w:val="0"/>
          <w:sz w:val="24"/>
          <w:szCs w:val="24"/>
        </w:rPr>
        <w:t>Note</w:t>
      </w:r>
      <w:r w:rsidRPr="00FA2318">
        <w:rPr>
          <w:bCs w:val="0"/>
          <w:sz w:val="24"/>
          <w:szCs w:val="24"/>
        </w:rPr>
        <w:t>-</w:t>
      </w:r>
      <w:r w:rsidRPr="001E0D03">
        <w:rPr>
          <w:b w:val="0"/>
          <w:bCs w:val="0"/>
          <w:sz w:val="24"/>
          <w:szCs w:val="24"/>
        </w:rPr>
        <w:t xml:space="preserve"> there is no rule </w:t>
      </w:r>
      <w:r>
        <w:rPr>
          <w:b w:val="0"/>
          <w:bCs w:val="0"/>
          <w:sz w:val="24"/>
          <w:szCs w:val="24"/>
        </w:rPr>
        <w:t>46</w:t>
      </w:r>
      <w:r w:rsidRPr="001E0D03">
        <w:rPr>
          <w:b w:val="0"/>
          <w:bCs w:val="0"/>
          <w:sz w:val="24"/>
          <w:szCs w:val="24"/>
        </w:rPr>
        <w:t xml:space="preserve"> – see rule 3A.</w:t>
      </w:r>
      <w:bookmarkEnd w:id="163"/>
    </w:p>
    <w:p w:rsidR="00A37746" w:rsidRPr="001E0D03" w:rsidRDefault="00A37746" w:rsidP="00A37746">
      <w:pPr>
        <w:pStyle w:val="clausehead"/>
        <w:keepNext w:val="0"/>
        <w:keepLines w:val="0"/>
        <w:jc w:val="both"/>
        <w:rPr>
          <w:b w:val="0"/>
          <w:sz w:val="24"/>
          <w:szCs w:val="24"/>
        </w:rPr>
      </w:pPr>
      <w:bookmarkStart w:id="164" w:name="_Toc40429992"/>
      <w:r>
        <w:t>47</w:t>
      </w:r>
      <w:r w:rsidRPr="000112B5">
        <w:t>—</w:t>
      </w:r>
      <w:r w:rsidRPr="001E0D03">
        <w:rPr>
          <w:bCs w:val="0"/>
          <w:sz w:val="24"/>
          <w:szCs w:val="24"/>
        </w:rPr>
        <w:t>Note</w:t>
      </w:r>
      <w:r w:rsidRPr="00FA2318">
        <w:rPr>
          <w:bCs w:val="0"/>
          <w:sz w:val="24"/>
          <w:szCs w:val="24"/>
        </w:rPr>
        <w:t>-</w:t>
      </w:r>
      <w:r w:rsidRPr="00FA2318">
        <w:rPr>
          <w:b w:val="0"/>
          <w:bCs w:val="0"/>
          <w:sz w:val="24"/>
          <w:szCs w:val="24"/>
        </w:rPr>
        <w:t xml:space="preserve"> </w:t>
      </w:r>
      <w:r w:rsidRPr="001E0D03">
        <w:rPr>
          <w:b w:val="0"/>
          <w:bCs w:val="0"/>
          <w:sz w:val="24"/>
          <w:szCs w:val="24"/>
        </w:rPr>
        <w:t xml:space="preserve">there is no rule </w:t>
      </w:r>
      <w:r>
        <w:rPr>
          <w:b w:val="0"/>
          <w:bCs w:val="0"/>
          <w:sz w:val="24"/>
          <w:szCs w:val="24"/>
        </w:rPr>
        <w:t>47</w:t>
      </w:r>
      <w:r w:rsidRPr="001E0D03">
        <w:rPr>
          <w:b w:val="0"/>
          <w:bCs w:val="0"/>
          <w:sz w:val="24"/>
          <w:szCs w:val="24"/>
        </w:rPr>
        <w:t xml:space="preserve"> – see rule 3A.</w:t>
      </w:r>
      <w:bookmarkEnd w:id="164"/>
    </w:p>
    <w:p w:rsidR="00A37746" w:rsidRPr="001E0D03" w:rsidRDefault="00A37746" w:rsidP="00A37746">
      <w:pPr>
        <w:pStyle w:val="clausehead"/>
        <w:keepNext w:val="0"/>
        <w:keepLines w:val="0"/>
        <w:jc w:val="both"/>
        <w:rPr>
          <w:b w:val="0"/>
          <w:sz w:val="24"/>
          <w:szCs w:val="24"/>
        </w:rPr>
      </w:pPr>
      <w:bookmarkStart w:id="165" w:name="_Toc40429993"/>
      <w:r>
        <w:t>48</w:t>
      </w:r>
      <w:r w:rsidRPr="000112B5">
        <w:t>—</w:t>
      </w:r>
      <w:r w:rsidRPr="001E0D03">
        <w:rPr>
          <w:bCs w:val="0"/>
          <w:sz w:val="24"/>
          <w:szCs w:val="24"/>
        </w:rPr>
        <w:t>Note</w:t>
      </w:r>
      <w:r w:rsidRPr="00FA2318">
        <w:rPr>
          <w:bCs w:val="0"/>
          <w:sz w:val="24"/>
          <w:szCs w:val="24"/>
        </w:rPr>
        <w:t>-</w:t>
      </w:r>
      <w:r w:rsidRPr="00FA2318">
        <w:rPr>
          <w:b w:val="0"/>
          <w:bCs w:val="0"/>
          <w:sz w:val="24"/>
          <w:szCs w:val="24"/>
        </w:rPr>
        <w:t xml:space="preserve"> </w:t>
      </w:r>
      <w:r w:rsidRPr="001E0D03">
        <w:rPr>
          <w:b w:val="0"/>
          <w:bCs w:val="0"/>
          <w:sz w:val="24"/>
          <w:szCs w:val="24"/>
        </w:rPr>
        <w:t xml:space="preserve">there is no rule </w:t>
      </w:r>
      <w:r>
        <w:rPr>
          <w:b w:val="0"/>
          <w:bCs w:val="0"/>
          <w:sz w:val="24"/>
          <w:szCs w:val="24"/>
        </w:rPr>
        <w:t>48</w:t>
      </w:r>
      <w:r w:rsidRPr="001E0D03">
        <w:rPr>
          <w:b w:val="0"/>
          <w:bCs w:val="0"/>
          <w:sz w:val="24"/>
          <w:szCs w:val="24"/>
        </w:rPr>
        <w:t xml:space="preserve"> – see rule 3A.</w:t>
      </w:r>
      <w:bookmarkEnd w:id="165"/>
    </w:p>
    <w:p w:rsidR="00A37746" w:rsidRDefault="00A37746" w:rsidP="00A37746">
      <w:pPr>
        <w:pStyle w:val="clausehead"/>
        <w:keepNext w:val="0"/>
        <w:keepLines w:val="0"/>
        <w:ind w:left="0" w:firstLine="0"/>
        <w:jc w:val="both"/>
        <w:rPr>
          <w:sz w:val="24"/>
          <w:szCs w:val="24"/>
        </w:rPr>
      </w:pPr>
      <w:bookmarkStart w:id="166" w:name="_Toc40429994"/>
      <w:r>
        <w:t>49</w:t>
      </w:r>
      <w:r w:rsidRPr="000112B5">
        <w:t>—</w:t>
      </w:r>
      <w:r w:rsidRPr="00FA2318">
        <w:rPr>
          <w:sz w:val="24"/>
          <w:szCs w:val="24"/>
        </w:rPr>
        <w:t>Note</w:t>
      </w:r>
      <w:r w:rsidRPr="00FA2318">
        <w:rPr>
          <w:b w:val="0"/>
          <w:sz w:val="24"/>
          <w:szCs w:val="24"/>
        </w:rPr>
        <w:t>-</w:t>
      </w:r>
      <w:r w:rsidRPr="00FA2318">
        <w:rPr>
          <w:sz w:val="24"/>
          <w:szCs w:val="24"/>
        </w:rPr>
        <w:t xml:space="preserve"> </w:t>
      </w:r>
      <w:r w:rsidRPr="00FA2318">
        <w:rPr>
          <w:b w:val="0"/>
          <w:sz w:val="24"/>
          <w:szCs w:val="24"/>
        </w:rPr>
        <w:t xml:space="preserve">there is no rule </w:t>
      </w:r>
      <w:r>
        <w:rPr>
          <w:b w:val="0"/>
          <w:sz w:val="24"/>
          <w:szCs w:val="24"/>
        </w:rPr>
        <w:t>49</w:t>
      </w:r>
      <w:r w:rsidRPr="00FA2318">
        <w:rPr>
          <w:b w:val="0"/>
          <w:sz w:val="24"/>
          <w:szCs w:val="24"/>
        </w:rPr>
        <w:t xml:space="preserve"> – see rule 3A</w:t>
      </w:r>
      <w:r w:rsidRPr="00FA2318">
        <w:rPr>
          <w:sz w:val="24"/>
          <w:szCs w:val="24"/>
        </w:rPr>
        <w:t>.</w:t>
      </w:r>
      <w:bookmarkEnd w:id="166"/>
    </w:p>
    <w:p w:rsidR="00A37746" w:rsidRDefault="00A37746" w:rsidP="00A37746">
      <w:pPr>
        <w:pStyle w:val="clausehead"/>
        <w:keepNext w:val="0"/>
        <w:keepLines w:val="0"/>
        <w:jc w:val="both"/>
        <w:rPr>
          <w:sz w:val="24"/>
          <w:szCs w:val="24"/>
        </w:rPr>
      </w:pPr>
      <w:bookmarkStart w:id="167" w:name="_Toc40429995"/>
      <w:r>
        <w:t>50</w:t>
      </w:r>
      <w:r w:rsidRPr="000112B5">
        <w:t>—</w:t>
      </w:r>
      <w:r w:rsidRPr="00FA2318">
        <w:rPr>
          <w:sz w:val="24"/>
          <w:szCs w:val="24"/>
        </w:rPr>
        <w:t>Note</w:t>
      </w:r>
      <w:r w:rsidRPr="00FA2318">
        <w:rPr>
          <w:b w:val="0"/>
          <w:sz w:val="24"/>
          <w:szCs w:val="24"/>
        </w:rPr>
        <w:t>-</w:t>
      </w:r>
      <w:r w:rsidRPr="00FA2318">
        <w:rPr>
          <w:sz w:val="24"/>
          <w:szCs w:val="24"/>
        </w:rPr>
        <w:t xml:space="preserve"> </w:t>
      </w:r>
      <w:r w:rsidRPr="00FA2318">
        <w:rPr>
          <w:b w:val="0"/>
          <w:sz w:val="24"/>
          <w:szCs w:val="24"/>
        </w:rPr>
        <w:t xml:space="preserve">there is no rule </w:t>
      </w:r>
      <w:r>
        <w:rPr>
          <w:b w:val="0"/>
          <w:sz w:val="24"/>
          <w:szCs w:val="24"/>
        </w:rPr>
        <w:t>50</w:t>
      </w:r>
      <w:r w:rsidRPr="00FA2318">
        <w:rPr>
          <w:b w:val="0"/>
          <w:sz w:val="24"/>
          <w:szCs w:val="24"/>
        </w:rPr>
        <w:t xml:space="preserve"> – see rule 3A</w:t>
      </w:r>
      <w:r w:rsidRPr="00FA2318">
        <w:rPr>
          <w:sz w:val="24"/>
          <w:szCs w:val="24"/>
        </w:rPr>
        <w:t>.</w:t>
      </w:r>
      <w:bookmarkEnd w:id="167"/>
    </w:p>
    <w:p w:rsidR="00844E23" w:rsidRPr="009C4C8F" w:rsidRDefault="00844E23" w:rsidP="00844E23">
      <w:pPr>
        <w:keepNext/>
        <w:keepLines/>
        <w:tabs>
          <w:tab w:val="center" w:pos="397"/>
          <w:tab w:val="left" w:pos="794"/>
        </w:tabs>
        <w:spacing w:before="120"/>
        <w:ind w:left="794" w:hanging="794"/>
        <w:rPr>
          <w:rFonts w:ascii="Arial" w:hAnsi="Arial" w:cs="Arial"/>
          <w:color w:val="808080"/>
          <w:sz w:val="18"/>
          <w:szCs w:val="26"/>
          <w:lang w:val="en-US"/>
        </w:rPr>
      </w:pPr>
      <w:bookmarkStart w:id="168" w:name="_Hlk40356521"/>
      <w:bookmarkEnd w:id="152"/>
      <w:bookmarkEnd w:id="153"/>
      <w:bookmarkEnd w:id="154"/>
      <w:bookmarkEnd w:id="155"/>
      <w:r w:rsidRPr="009C4C8F">
        <w:rPr>
          <w:rFonts w:ascii="Arial" w:hAnsi="Arial" w:cs="Arial"/>
          <w:color w:val="808080"/>
          <w:sz w:val="18"/>
          <w:szCs w:val="26"/>
          <w:lang w:val="en-US"/>
        </w:rPr>
        <w:t>[</w:t>
      </w:r>
      <w:r>
        <w:rPr>
          <w:rFonts w:ascii="Arial" w:hAnsi="Arial" w:cs="Arial"/>
          <w:color w:val="808080"/>
          <w:sz w:val="18"/>
          <w:szCs w:val="26"/>
          <w:lang w:val="en-US"/>
        </w:rPr>
        <w:t>Chapter 7 deleted by</w:t>
      </w:r>
      <w:r w:rsidRPr="009C4C8F">
        <w:rPr>
          <w:rFonts w:ascii="Arial" w:hAnsi="Arial" w:cs="Arial"/>
          <w:color w:val="808080"/>
          <w:sz w:val="18"/>
          <w:szCs w:val="26"/>
          <w:lang w:val="en-US"/>
        </w:rPr>
        <w:t xml:space="preserve"> District Court </w:t>
      </w:r>
      <w:r>
        <w:rPr>
          <w:rFonts w:ascii="Arial" w:hAnsi="Arial" w:cs="Arial"/>
          <w:color w:val="808080"/>
          <w:sz w:val="18"/>
          <w:szCs w:val="26"/>
          <w:lang w:val="en-US"/>
        </w:rPr>
        <w:t>Special Applications Rules 2014 (Amendment No. 2</w:t>
      </w:r>
      <w:r w:rsidRPr="009C4C8F">
        <w:rPr>
          <w:rFonts w:ascii="Arial" w:hAnsi="Arial" w:cs="Arial"/>
          <w:color w:val="808080"/>
          <w:sz w:val="18"/>
          <w:szCs w:val="26"/>
          <w:lang w:val="en-US"/>
        </w:rPr>
        <w:t>)]</w:t>
      </w:r>
    </w:p>
    <w:p w:rsidR="003E527F" w:rsidRDefault="00B028E1" w:rsidP="00844E23">
      <w:pPr>
        <w:pStyle w:val="Chapter"/>
        <w:spacing w:before="0"/>
        <w:jc w:val="both"/>
      </w:pPr>
      <w:bookmarkStart w:id="169" w:name="_Toc40429996"/>
      <w:bookmarkEnd w:id="168"/>
      <w:r w:rsidRPr="000112B5">
        <w:t>Chapter 7—</w:t>
      </w:r>
      <w:r w:rsidR="00844E23">
        <w:t>******************************************</w:t>
      </w:r>
      <w:bookmarkEnd w:id="169"/>
    </w:p>
    <w:p w:rsidR="005420D8" w:rsidRPr="009C4C8F" w:rsidRDefault="005420D8" w:rsidP="005420D8">
      <w:pPr>
        <w:keepNext/>
        <w:keepLines/>
        <w:tabs>
          <w:tab w:val="center" w:pos="397"/>
          <w:tab w:val="left" w:pos="794"/>
        </w:tabs>
        <w:spacing w:before="120"/>
        <w:ind w:left="794" w:hanging="794"/>
        <w:rPr>
          <w:rFonts w:ascii="Arial" w:hAnsi="Arial" w:cs="Arial"/>
          <w:color w:val="808080"/>
          <w:sz w:val="18"/>
          <w:szCs w:val="26"/>
          <w:lang w:val="en-US"/>
        </w:rPr>
      </w:pPr>
      <w:r w:rsidRPr="009C4C8F">
        <w:rPr>
          <w:rFonts w:ascii="Arial" w:hAnsi="Arial" w:cs="Arial"/>
          <w:color w:val="808080"/>
          <w:sz w:val="18"/>
          <w:szCs w:val="26"/>
          <w:lang w:val="en-US"/>
        </w:rPr>
        <w:t>[</w:t>
      </w:r>
      <w:r>
        <w:rPr>
          <w:rFonts w:ascii="Arial" w:hAnsi="Arial" w:cs="Arial"/>
          <w:color w:val="808080"/>
          <w:sz w:val="18"/>
          <w:szCs w:val="26"/>
          <w:lang w:val="en-US"/>
        </w:rPr>
        <w:t>Schedule 1 – Forms inserted by</w:t>
      </w:r>
      <w:r w:rsidRPr="009C4C8F">
        <w:rPr>
          <w:rFonts w:ascii="Arial" w:hAnsi="Arial" w:cs="Arial"/>
          <w:color w:val="808080"/>
          <w:sz w:val="18"/>
          <w:szCs w:val="26"/>
          <w:lang w:val="en-US"/>
        </w:rPr>
        <w:t xml:space="preserve"> District Court </w:t>
      </w:r>
      <w:r>
        <w:rPr>
          <w:rFonts w:ascii="Arial" w:hAnsi="Arial" w:cs="Arial"/>
          <w:color w:val="808080"/>
          <w:sz w:val="18"/>
          <w:szCs w:val="26"/>
          <w:lang w:val="en-US"/>
        </w:rPr>
        <w:t>Special Applications Rules 2014 (Amendment No. 2</w:t>
      </w:r>
      <w:r w:rsidRPr="009C4C8F">
        <w:rPr>
          <w:rFonts w:ascii="Arial" w:hAnsi="Arial" w:cs="Arial"/>
          <w:color w:val="808080"/>
          <w:sz w:val="18"/>
          <w:szCs w:val="26"/>
          <w:lang w:val="en-US"/>
        </w:rPr>
        <w:t>)]</w:t>
      </w:r>
    </w:p>
    <w:p w:rsidR="005420D8" w:rsidRPr="005420D8" w:rsidRDefault="005420D8" w:rsidP="005420D8">
      <w:pPr>
        <w:pStyle w:val="Chapter"/>
        <w:spacing w:before="0"/>
        <w:jc w:val="both"/>
      </w:pPr>
      <w:bookmarkStart w:id="170" w:name="_Toc38627039"/>
      <w:bookmarkStart w:id="171" w:name="_Toc40429997"/>
      <w:r>
        <w:t>Schedule 1 – Forms (separate document)</w:t>
      </w:r>
      <w:bookmarkEnd w:id="170"/>
      <w:bookmarkEnd w:id="171"/>
    </w:p>
    <w:p w:rsidR="005420D8" w:rsidRDefault="005420D8">
      <w:pPr>
        <w:rPr>
          <w:lang w:val="en-AU"/>
        </w:rPr>
      </w:pPr>
    </w:p>
    <w:p w:rsidR="0027122C" w:rsidRDefault="0027122C">
      <w:pPr>
        <w:spacing w:after="200" w:line="276" w:lineRule="auto"/>
        <w:rPr>
          <w:lang w:val="en-AU"/>
        </w:rPr>
      </w:pPr>
      <w:r>
        <w:rPr>
          <w:lang w:val="en-AU"/>
        </w:rPr>
        <w:br w:type="page"/>
      </w:r>
    </w:p>
    <w:p w:rsidR="0027122C" w:rsidRPr="009116D5" w:rsidRDefault="0027122C" w:rsidP="0027122C">
      <w:pPr>
        <w:pStyle w:val="Chapter"/>
      </w:pPr>
      <w:bookmarkStart w:id="172" w:name="_Toc433204082"/>
      <w:bookmarkStart w:id="173" w:name="_Toc40429998"/>
      <w:r w:rsidRPr="009116D5">
        <w:lastRenderedPageBreak/>
        <w:t>History of Amendment</w:t>
      </w:r>
      <w:bookmarkEnd w:id="172"/>
      <w:bookmarkEnd w:id="173"/>
    </w:p>
    <w:p w:rsidR="0027122C" w:rsidRPr="00EB2E55" w:rsidRDefault="0027122C" w:rsidP="0027122C"/>
    <w:tbl>
      <w:tblPr>
        <w:tblW w:w="9111"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74"/>
        <w:gridCol w:w="3118"/>
        <w:gridCol w:w="3119"/>
      </w:tblGrid>
      <w:tr w:rsidR="0027122C" w:rsidRPr="000075EE" w:rsidTr="000075EE">
        <w:trPr>
          <w:cantSplit/>
          <w:tblHeader/>
        </w:trPr>
        <w:tc>
          <w:tcPr>
            <w:tcW w:w="2874" w:type="dxa"/>
            <w:tcBorders>
              <w:bottom w:val="double" w:sz="4" w:space="0" w:color="auto"/>
            </w:tcBorders>
            <w:noWrap/>
            <w:tcMar>
              <w:top w:w="15" w:type="dxa"/>
              <w:left w:w="360" w:type="dxa"/>
              <w:bottom w:w="0" w:type="dxa"/>
              <w:right w:w="15" w:type="dxa"/>
            </w:tcMar>
          </w:tcPr>
          <w:p w:rsidR="0027122C" w:rsidRPr="000075EE" w:rsidRDefault="0027122C" w:rsidP="0027122C">
            <w:pPr>
              <w:spacing w:before="60" w:after="60"/>
              <w:rPr>
                <w:b/>
                <w:bCs/>
              </w:rPr>
            </w:pPr>
            <w:r w:rsidRPr="000075EE">
              <w:rPr>
                <w:b/>
                <w:bCs/>
                <w:sz w:val="22"/>
                <w:szCs w:val="22"/>
              </w:rPr>
              <w:t>Rules</w:t>
            </w:r>
          </w:p>
        </w:tc>
        <w:tc>
          <w:tcPr>
            <w:tcW w:w="3118" w:type="dxa"/>
            <w:tcBorders>
              <w:bottom w:val="double" w:sz="4" w:space="0" w:color="auto"/>
            </w:tcBorders>
            <w:noWrap/>
            <w:tcMar>
              <w:top w:w="15" w:type="dxa"/>
              <w:left w:w="15" w:type="dxa"/>
              <w:bottom w:w="0" w:type="dxa"/>
              <w:right w:w="15" w:type="dxa"/>
            </w:tcMar>
          </w:tcPr>
          <w:p w:rsidR="0027122C" w:rsidRPr="000075EE" w:rsidRDefault="0027122C" w:rsidP="0027122C">
            <w:pPr>
              <w:spacing w:before="60" w:after="60"/>
              <w:jc w:val="center"/>
              <w:rPr>
                <w:b/>
                <w:bCs/>
              </w:rPr>
            </w:pPr>
            <w:r w:rsidRPr="000075EE">
              <w:rPr>
                <w:b/>
                <w:bCs/>
                <w:sz w:val="22"/>
                <w:szCs w:val="22"/>
              </w:rPr>
              <w:t>Amendments</w:t>
            </w:r>
          </w:p>
        </w:tc>
        <w:tc>
          <w:tcPr>
            <w:tcW w:w="3119" w:type="dxa"/>
            <w:tcBorders>
              <w:bottom w:val="double" w:sz="4" w:space="0" w:color="auto"/>
            </w:tcBorders>
            <w:noWrap/>
            <w:tcMar>
              <w:top w:w="15" w:type="dxa"/>
              <w:left w:w="15" w:type="dxa"/>
              <w:bottom w:w="0" w:type="dxa"/>
              <w:right w:w="15" w:type="dxa"/>
            </w:tcMar>
          </w:tcPr>
          <w:p w:rsidR="0027122C" w:rsidRPr="000075EE" w:rsidRDefault="0027122C" w:rsidP="0027122C">
            <w:pPr>
              <w:spacing w:before="60" w:after="60"/>
              <w:jc w:val="center"/>
              <w:rPr>
                <w:b/>
                <w:bCs/>
              </w:rPr>
            </w:pPr>
            <w:r w:rsidRPr="000075EE">
              <w:rPr>
                <w:b/>
                <w:bCs/>
                <w:sz w:val="22"/>
                <w:szCs w:val="22"/>
              </w:rPr>
              <w:t>Date of Operation</w:t>
            </w:r>
          </w:p>
        </w:tc>
      </w:tr>
      <w:tr w:rsidR="0027122C" w:rsidRPr="000075EE" w:rsidTr="0027122C">
        <w:trPr>
          <w:cantSplit/>
          <w:tblHeader/>
        </w:trPr>
        <w:tc>
          <w:tcPr>
            <w:tcW w:w="9111" w:type="dxa"/>
            <w:gridSpan w:val="3"/>
            <w:tcBorders>
              <w:top w:val="double" w:sz="4" w:space="0" w:color="auto"/>
              <w:bottom w:val="double" w:sz="4" w:space="0" w:color="auto"/>
            </w:tcBorders>
            <w:noWrap/>
            <w:tcMar>
              <w:top w:w="15" w:type="dxa"/>
              <w:left w:w="360" w:type="dxa"/>
              <w:bottom w:w="0" w:type="dxa"/>
              <w:right w:w="15" w:type="dxa"/>
            </w:tcMar>
          </w:tcPr>
          <w:p w:rsidR="0027122C" w:rsidRPr="000075EE" w:rsidRDefault="0027122C" w:rsidP="0027122C">
            <w:pPr>
              <w:spacing w:before="60" w:after="60"/>
              <w:jc w:val="center"/>
            </w:pPr>
            <w:r w:rsidRPr="000075EE">
              <w:rPr>
                <w:sz w:val="22"/>
                <w:szCs w:val="22"/>
              </w:rPr>
              <w:t xml:space="preserve">am = amended; del = deleted; ins = inserted; ren = renumbered; </w:t>
            </w:r>
            <w:r w:rsidRPr="000075EE">
              <w:rPr>
                <w:sz w:val="22"/>
                <w:szCs w:val="22"/>
              </w:rPr>
              <w:br/>
              <w:t>sub = substituted</w:t>
            </w:r>
          </w:p>
        </w:tc>
      </w:tr>
      <w:tr w:rsidR="0027122C" w:rsidRPr="00572DFF" w:rsidTr="000075EE">
        <w:trPr>
          <w:cantSplit/>
        </w:trPr>
        <w:tc>
          <w:tcPr>
            <w:tcW w:w="2874" w:type="dxa"/>
            <w:noWrap/>
            <w:tcMar>
              <w:top w:w="15" w:type="dxa"/>
              <w:left w:w="360" w:type="dxa"/>
              <w:bottom w:w="0" w:type="dxa"/>
              <w:right w:w="15" w:type="dxa"/>
            </w:tcMar>
          </w:tcPr>
          <w:p w:rsidR="0027122C" w:rsidRPr="00572DFF" w:rsidRDefault="000075EE" w:rsidP="000075EE">
            <w:pPr>
              <w:spacing w:before="60"/>
              <w:ind w:leftChars="-14" w:left="-1" w:hangingChars="15" w:hanging="33"/>
              <w:rPr>
                <w:b/>
              </w:rPr>
            </w:pPr>
            <w:r w:rsidRPr="00572DFF">
              <w:rPr>
                <w:b/>
                <w:sz w:val="22"/>
                <w:szCs w:val="22"/>
              </w:rPr>
              <w:t xml:space="preserve">3(2) definitions deleted, </w:t>
            </w:r>
            <w:r w:rsidR="00572DFF" w:rsidRPr="00572DFF">
              <w:rPr>
                <w:b/>
                <w:sz w:val="22"/>
                <w:szCs w:val="22"/>
              </w:rPr>
              <w:t xml:space="preserve">insert </w:t>
            </w:r>
          </w:p>
        </w:tc>
        <w:tc>
          <w:tcPr>
            <w:tcW w:w="3118" w:type="dxa"/>
            <w:noWrap/>
            <w:tcMar>
              <w:top w:w="15" w:type="dxa"/>
              <w:left w:w="15" w:type="dxa"/>
              <w:bottom w:w="0" w:type="dxa"/>
              <w:right w:w="15" w:type="dxa"/>
            </w:tcMar>
          </w:tcPr>
          <w:p w:rsidR="0027122C" w:rsidRPr="00572DFF" w:rsidRDefault="00572DFF" w:rsidP="0027122C">
            <w:pPr>
              <w:spacing w:before="60" w:after="60"/>
              <w:jc w:val="center"/>
              <w:rPr>
                <w:b/>
              </w:rPr>
            </w:pPr>
            <w:r w:rsidRPr="00572DFF">
              <w:rPr>
                <w:b/>
                <w:sz w:val="22"/>
                <w:szCs w:val="22"/>
              </w:rPr>
              <w:t>del/ins am02</w:t>
            </w:r>
          </w:p>
        </w:tc>
        <w:tc>
          <w:tcPr>
            <w:tcW w:w="3119" w:type="dxa"/>
            <w:noWrap/>
            <w:tcMar>
              <w:top w:w="15" w:type="dxa"/>
              <w:left w:w="15" w:type="dxa"/>
              <w:bottom w:w="0" w:type="dxa"/>
              <w:right w:w="15" w:type="dxa"/>
            </w:tcMar>
          </w:tcPr>
          <w:p w:rsidR="0027122C" w:rsidRPr="00572DFF" w:rsidRDefault="00572DFF" w:rsidP="0027122C">
            <w:pPr>
              <w:spacing w:before="60" w:after="60"/>
              <w:jc w:val="center"/>
              <w:rPr>
                <w:b/>
              </w:rPr>
            </w:pPr>
            <w:r w:rsidRPr="00572DFF">
              <w:rPr>
                <w:b/>
                <w:sz w:val="22"/>
                <w:szCs w:val="22"/>
              </w:rPr>
              <w:t>18 May 2020</w:t>
            </w:r>
          </w:p>
        </w:tc>
      </w:tr>
      <w:tr w:rsidR="000075EE" w:rsidRPr="00006D96" w:rsidTr="00572DFF">
        <w:trPr>
          <w:cantSplit/>
          <w:trHeight w:val="192"/>
        </w:trPr>
        <w:tc>
          <w:tcPr>
            <w:tcW w:w="2874"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rsidR="000075EE" w:rsidRPr="00006D96" w:rsidRDefault="00572DFF" w:rsidP="000075EE">
            <w:pPr>
              <w:spacing w:before="60"/>
              <w:ind w:leftChars="-14" w:left="-1" w:hangingChars="15" w:hanging="33"/>
              <w:rPr>
                <w:b/>
              </w:rPr>
            </w:pPr>
            <w:r w:rsidRPr="00006D96">
              <w:rPr>
                <w:b/>
                <w:sz w:val="22"/>
                <w:szCs w:val="22"/>
              </w:rPr>
              <w:t>4</w:t>
            </w:r>
          </w:p>
        </w:tc>
        <w:tc>
          <w:tcPr>
            <w:tcW w:w="311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0075EE" w:rsidRPr="00006D96" w:rsidRDefault="00572DFF" w:rsidP="0024234C">
            <w:pPr>
              <w:spacing w:before="60" w:after="60"/>
              <w:jc w:val="center"/>
              <w:rPr>
                <w:b/>
              </w:rPr>
            </w:pPr>
            <w:r w:rsidRPr="00006D96">
              <w:rPr>
                <w:b/>
                <w:sz w:val="22"/>
                <w:szCs w:val="22"/>
              </w:rPr>
              <w:t>am am02</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0075EE" w:rsidRPr="00006D96" w:rsidRDefault="00E55FF9" w:rsidP="0024234C">
            <w:pPr>
              <w:spacing w:before="60" w:after="60"/>
              <w:jc w:val="center"/>
              <w:rPr>
                <w:b/>
              </w:rPr>
            </w:pPr>
            <w:r w:rsidRPr="00006D96">
              <w:rPr>
                <w:b/>
                <w:sz w:val="22"/>
                <w:szCs w:val="22"/>
              </w:rPr>
              <w:t>18 May 2020</w:t>
            </w:r>
          </w:p>
        </w:tc>
      </w:tr>
      <w:tr w:rsidR="000075EE" w:rsidRPr="00006D96" w:rsidTr="000075EE">
        <w:trPr>
          <w:cantSplit/>
        </w:trPr>
        <w:tc>
          <w:tcPr>
            <w:tcW w:w="2874"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rsidR="000075EE" w:rsidRPr="00006D96" w:rsidRDefault="00572DFF" w:rsidP="000075EE">
            <w:pPr>
              <w:spacing w:before="60"/>
              <w:ind w:leftChars="-14" w:left="-1" w:hangingChars="15" w:hanging="33"/>
              <w:rPr>
                <w:b/>
              </w:rPr>
            </w:pPr>
            <w:r w:rsidRPr="00006D96">
              <w:rPr>
                <w:b/>
                <w:sz w:val="22"/>
                <w:szCs w:val="22"/>
              </w:rPr>
              <w:t>5</w:t>
            </w:r>
          </w:p>
        </w:tc>
        <w:tc>
          <w:tcPr>
            <w:tcW w:w="311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0075EE" w:rsidRPr="00006D96" w:rsidRDefault="00572DFF" w:rsidP="0024234C">
            <w:pPr>
              <w:spacing w:before="60" w:after="60"/>
              <w:jc w:val="center"/>
              <w:rPr>
                <w:b/>
              </w:rPr>
            </w:pPr>
            <w:r w:rsidRPr="00006D96">
              <w:rPr>
                <w:b/>
                <w:sz w:val="22"/>
                <w:szCs w:val="22"/>
              </w:rPr>
              <w:t>sub am02</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0075EE" w:rsidRPr="00006D96" w:rsidRDefault="00E55FF9" w:rsidP="0024234C">
            <w:pPr>
              <w:spacing w:before="60" w:after="60"/>
              <w:jc w:val="center"/>
              <w:rPr>
                <w:b/>
              </w:rPr>
            </w:pPr>
            <w:r w:rsidRPr="00006D96">
              <w:rPr>
                <w:b/>
                <w:sz w:val="22"/>
                <w:szCs w:val="22"/>
              </w:rPr>
              <w:t>18 May 2020</w:t>
            </w:r>
          </w:p>
        </w:tc>
      </w:tr>
      <w:tr w:rsidR="000075EE" w:rsidRPr="00006D96" w:rsidTr="000075EE">
        <w:trPr>
          <w:cantSplit/>
        </w:trPr>
        <w:tc>
          <w:tcPr>
            <w:tcW w:w="2874"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rsidR="000075EE" w:rsidRPr="00006D96" w:rsidRDefault="00572DFF" w:rsidP="000075EE">
            <w:pPr>
              <w:spacing w:before="60"/>
              <w:ind w:leftChars="-14" w:left="-1" w:hangingChars="15" w:hanging="33"/>
              <w:rPr>
                <w:b/>
              </w:rPr>
            </w:pPr>
            <w:r w:rsidRPr="00006D96">
              <w:rPr>
                <w:b/>
                <w:sz w:val="22"/>
                <w:szCs w:val="22"/>
              </w:rPr>
              <w:t>8</w:t>
            </w:r>
          </w:p>
        </w:tc>
        <w:tc>
          <w:tcPr>
            <w:tcW w:w="311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0075EE" w:rsidRPr="00006D96" w:rsidRDefault="00572DFF" w:rsidP="0024234C">
            <w:pPr>
              <w:spacing w:before="60" w:after="60"/>
              <w:jc w:val="center"/>
              <w:rPr>
                <w:b/>
              </w:rPr>
            </w:pPr>
            <w:r w:rsidRPr="00006D96">
              <w:rPr>
                <w:b/>
                <w:sz w:val="22"/>
                <w:szCs w:val="22"/>
              </w:rPr>
              <w:t>del am02</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0075EE" w:rsidRPr="00006D96" w:rsidRDefault="00E55FF9" w:rsidP="0024234C">
            <w:pPr>
              <w:spacing w:before="60" w:after="60"/>
              <w:jc w:val="center"/>
              <w:rPr>
                <w:b/>
              </w:rPr>
            </w:pPr>
            <w:r w:rsidRPr="00006D96">
              <w:rPr>
                <w:b/>
                <w:sz w:val="22"/>
                <w:szCs w:val="22"/>
              </w:rPr>
              <w:t>18 May 2020</w:t>
            </w:r>
          </w:p>
        </w:tc>
      </w:tr>
      <w:tr w:rsidR="000075EE" w:rsidRPr="00006D96" w:rsidTr="000075EE">
        <w:trPr>
          <w:cantSplit/>
        </w:trPr>
        <w:tc>
          <w:tcPr>
            <w:tcW w:w="2874"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rsidR="000075EE" w:rsidRPr="00006D96" w:rsidRDefault="00572DFF" w:rsidP="000075EE">
            <w:pPr>
              <w:spacing w:before="60"/>
              <w:ind w:leftChars="-14" w:left="-1" w:hangingChars="15" w:hanging="33"/>
              <w:rPr>
                <w:b/>
              </w:rPr>
            </w:pPr>
            <w:r w:rsidRPr="00006D96">
              <w:rPr>
                <w:b/>
                <w:sz w:val="22"/>
                <w:szCs w:val="22"/>
              </w:rPr>
              <w:t>9</w:t>
            </w:r>
          </w:p>
        </w:tc>
        <w:tc>
          <w:tcPr>
            <w:tcW w:w="311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0075EE" w:rsidRPr="00006D96" w:rsidRDefault="00572DFF" w:rsidP="0024234C">
            <w:pPr>
              <w:spacing w:before="60" w:after="60"/>
              <w:jc w:val="center"/>
              <w:rPr>
                <w:b/>
              </w:rPr>
            </w:pPr>
            <w:r w:rsidRPr="00006D96">
              <w:rPr>
                <w:b/>
                <w:sz w:val="22"/>
                <w:szCs w:val="22"/>
              </w:rPr>
              <w:t>del am02</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0075EE" w:rsidRPr="00006D96" w:rsidRDefault="00E55FF9" w:rsidP="0024234C">
            <w:pPr>
              <w:spacing w:before="60" w:after="60"/>
              <w:jc w:val="center"/>
              <w:rPr>
                <w:b/>
              </w:rPr>
            </w:pPr>
            <w:r w:rsidRPr="00006D96">
              <w:rPr>
                <w:b/>
                <w:sz w:val="22"/>
                <w:szCs w:val="22"/>
              </w:rPr>
              <w:t>18 May 2020</w:t>
            </w:r>
          </w:p>
        </w:tc>
      </w:tr>
      <w:tr w:rsidR="00572DFF" w:rsidRPr="00006D96" w:rsidTr="000075EE">
        <w:trPr>
          <w:cantSplit/>
        </w:trPr>
        <w:tc>
          <w:tcPr>
            <w:tcW w:w="2874" w:type="dxa"/>
            <w:noWrap/>
            <w:tcMar>
              <w:top w:w="15" w:type="dxa"/>
              <w:left w:w="360" w:type="dxa"/>
              <w:bottom w:w="0" w:type="dxa"/>
              <w:right w:w="15" w:type="dxa"/>
            </w:tcMar>
          </w:tcPr>
          <w:p w:rsidR="00572DFF" w:rsidRPr="00006D96" w:rsidRDefault="00572DFF" w:rsidP="000075EE">
            <w:pPr>
              <w:spacing w:before="60"/>
              <w:ind w:leftChars="-14" w:left="-1" w:hangingChars="15" w:hanging="33"/>
              <w:rPr>
                <w:b/>
              </w:rPr>
            </w:pPr>
            <w:r w:rsidRPr="00006D96">
              <w:rPr>
                <w:b/>
                <w:sz w:val="22"/>
                <w:szCs w:val="22"/>
              </w:rPr>
              <w:t>10(1)</w:t>
            </w:r>
          </w:p>
        </w:tc>
        <w:tc>
          <w:tcPr>
            <w:tcW w:w="3118" w:type="dxa"/>
            <w:noWrap/>
            <w:tcMar>
              <w:top w:w="15" w:type="dxa"/>
              <w:left w:w="15" w:type="dxa"/>
              <w:bottom w:w="0" w:type="dxa"/>
              <w:right w:w="15" w:type="dxa"/>
            </w:tcMar>
          </w:tcPr>
          <w:p w:rsidR="00572DFF" w:rsidRPr="00006D96" w:rsidRDefault="00572DFF" w:rsidP="00281F02">
            <w:pPr>
              <w:spacing w:before="60" w:after="60"/>
              <w:jc w:val="center"/>
              <w:rPr>
                <w:b/>
              </w:rPr>
            </w:pPr>
            <w:r w:rsidRPr="00006D96">
              <w:rPr>
                <w:b/>
                <w:sz w:val="22"/>
                <w:szCs w:val="22"/>
              </w:rPr>
              <w:t>am am02</w:t>
            </w:r>
          </w:p>
        </w:tc>
        <w:tc>
          <w:tcPr>
            <w:tcW w:w="3119" w:type="dxa"/>
            <w:noWrap/>
            <w:tcMar>
              <w:top w:w="15" w:type="dxa"/>
              <w:left w:w="15" w:type="dxa"/>
              <w:bottom w:w="0" w:type="dxa"/>
              <w:right w:w="15" w:type="dxa"/>
            </w:tcMar>
          </w:tcPr>
          <w:p w:rsidR="00572DFF" w:rsidRPr="00006D96" w:rsidRDefault="00E55FF9" w:rsidP="0027122C">
            <w:pPr>
              <w:spacing w:before="60" w:after="60"/>
              <w:jc w:val="center"/>
              <w:rPr>
                <w:b/>
              </w:rPr>
            </w:pPr>
            <w:r w:rsidRPr="00006D96">
              <w:rPr>
                <w:b/>
                <w:sz w:val="22"/>
                <w:szCs w:val="22"/>
              </w:rPr>
              <w:t>18 May 2020</w:t>
            </w:r>
          </w:p>
        </w:tc>
      </w:tr>
      <w:tr w:rsidR="000075EE" w:rsidRPr="000075EE" w:rsidTr="000075EE">
        <w:trPr>
          <w:cantSplit/>
        </w:trPr>
        <w:tc>
          <w:tcPr>
            <w:tcW w:w="2874"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rsidR="000075EE" w:rsidRPr="000075EE" w:rsidRDefault="000075EE" w:rsidP="000075EE">
            <w:pPr>
              <w:spacing w:before="60"/>
              <w:ind w:leftChars="-14" w:left="-1" w:hangingChars="15" w:hanging="33"/>
            </w:pPr>
            <w:r w:rsidRPr="000075EE">
              <w:rPr>
                <w:sz w:val="22"/>
                <w:szCs w:val="22"/>
              </w:rPr>
              <w:t>12(a)</w:t>
            </w:r>
          </w:p>
        </w:tc>
        <w:tc>
          <w:tcPr>
            <w:tcW w:w="311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0075EE" w:rsidRPr="000075EE" w:rsidRDefault="000075EE" w:rsidP="0024234C">
            <w:pPr>
              <w:spacing w:before="60" w:after="60"/>
              <w:jc w:val="center"/>
            </w:pPr>
            <w:r w:rsidRPr="000075EE">
              <w:rPr>
                <w:sz w:val="22"/>
                <w:szCs w:val="22"/>
              </w:rPr>
              <w:t>am am01</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0075EE" w:rsidRPr="000075EE" w:rsidRDefault="000075EE" w:rsidP="0024234C">
            <w:pPr>
              <w:spacing w:before="60" w:after="60"/>
              <w:jc w:val="center"/>
            </w:pPr>
            <w:r w:rsidRPr="000075EE">
              <w:rPr>
                <w:sz w:val="22"/>
                <w:szCs w:val="22"/>
              </w:rPr>
              <w:t>18 December 2017</w:t>
            </w:r>
          </w:p>
        </w:tc>
      </w:tr>
      <w:tr w:rsidR="000075EE" w:rsidRPr="000075EE" w:rsidTr="000075EE">
        <w:trPr>
          <w:cantSplit/>
        </w:trPr>
        <w:tc>
          <w:tcPr>
            <w:tcW w:w="2874"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rsidR="000075EE" w:rsidRPr="000075EE" w:rsidRDefault="000075EE" w:rsidP="000075EE">
            <w:pPr>
              <w:spacing w:before="60"/>
              <w:ind w:leftChars="-14" w:left="-1" w:hangingChars="15" w:hanging="33"/>
            </w:pPr>
            <w:r w:rsidRPr="000075EE">
              <w:rPr>
                <w:sz w:val="22"/>
                <w:szCs w:val="22"/>
              </w:rPr>
              <w:t>12(b)</w:t>
            </w:r>
          </w:p>
        </w:tc>
        <w:tc>
          <w:tcPr>
            <w:tcW w:w="311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0075EE" w:rsidRPr="000075EE" w:rsidRDefault="000075EE" w:rsidP="0024234C">
            <w:pPr>
              <w:spacing w:before="60" w:after="60"/>
              <w:jc w:val="center"/>
            </w:pPr>
            <w:r w:rsidRPr="000075EE">
              <w:rPr>
                <w:sz w:val="22"/>
                <w:szCs w:val="22"/>
              </w:rPr>
              <w:t>am am01</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0075EE" w:rsidRPr="000075EE" w:rsidRDefault="000075EE" w:rsidP="0024234C">
            <w:pPr>
              <w:spacing w:before="60" w:after="60"/>
              <w:jc w:val="center"/>
            </w:pPr>
            <w:r w:rsidRPr="000075EE">
              <w:rPr>
                <w:sz w:val="22"/>
                <w:szCs w:val="22"/>
              </w:rPr>
              <w:t>18 December 2017</w:t>
            </w:r>
          </w:p>
        </w:tc>
      </w:tr>
      <w:tr w:rsidR="00E55FF9" w:rsidRPr="00006D96" w:rsidTr="00E55FF9">
        <w:trPr>
          <w:cantSplit/>
        </w:trPr>
        <w:tc>
          <w:tcPr>
            <w:tcW w:w="2874"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rsidR="00E55FF9" w:rsidRPr="00006D96" w:rsidRDefault="00E55FF9" w:rsidP="0024234C">
            <w:pPr>
              <w:spacing w:before="60"/>
              <w:ind w:leftChars="-14" w:left="-1" w:hangingChars="15" w:hanging="33"/>
              <w:rPr>
                <w:b/>
              </w:rPr>
            </w:pPr>
            <w:r w:rsidRPr="00006D96">
              <w:rPr>
                <w:b/>
                <w:sz w:val="22"/>
                <w:szCs w:val="22"/>
              </w:rPr>
              <w:t>14(3)</w:t>
            </w:r>
          </w:p>
        </w:tc>
        <w:tc>
          <w:tcPr>
            <w:tcW w:w="311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E55FF9" w:rsidRPr="00006D96" w:rsidRDefault="00E55FF9" w:rsidP="0024234C">
            <w:pPr>
              <w:spacing w:before="60" w:after="60"/>
              <w:jc w:val="center"/>
              <w:rPr>
                <w:b/>
              </w:rPr>
            </w:pPr>
            <w:r w:rsidRPr="00006D96">
              <w:rPr>
                <w:b/>
                <w:sz w:val="22"/>
                <w:szCs w:val="22"/>
              </w:rPr>
              <w:t>sub am02</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E55FF9" w:rsidRPr="00006D96" w:rsidRDefault="00E55FF9" w:rsidP="0024234C">
            <w:pPr>
              <w:spacing w:before="60" w:after="60"/>
              <w:jc w:val="center"/>
              <w:rPr>
                <w:b/>
              </w:rPr>
            </w:pPr>
            <w:r w:rsidRPr="00006D96">
              <w:rPr>
                <w:b/>
                <w:sz w:val="22"/>
                <w:szCs w:val="22"/>
              </w:rPr>
              <w:t>18 May 2020</w:t>
            </w:r>
          </w:p>
        </w:tc>
      </w:tr>
      <w:tr w:rsidR="00E55FF9" w:rsidRPr="00006D96" w:rsidTr="00E55FF9">
        <w:trPr>
          <w:cantSplit/>
        </w:trPr>
        <w:tc>
          <w:tcPr>
            <w:tcW w:w="2874"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rsidR="00E55FF9" w:rsidRPr="00006D96" w:rsidRDefault="00E55FF9" w:rsidP="0024234C">
            <w:pPr>
              <w:spacing w:before="60"/>
              <w:ind w:leftChars="-14" w:left="-1" w:hangingChars="15" w:hanging="33"/>
              <w:rPr>
                <w:b/>
              </w:rPr>
            </w:pPr>
            <w:r w:rsidRPr="00006D96">
              <w:rPr>
                <w:b/>
                <w:sz w:val="22"/>
                <w:szCs w:val="22"/>
              </w:rPr>
              <w:t>14(3A)</w:t>
            </w:r>
          </w:p>
        </w:tc>
        <w:tc>
          <w:tcPr>
            <w:tcW w:w="311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E55FF9" w:rsidRPr="00006D96" w:rsidRDefault="00E55FF9" w:rsidP="0024234C">
            <w:pPr>
              <w:spacing w:before="60" w:after="60"/>
              <w:jc w:val="center"/>
              <w:rPr>
                <w:b/>
              </w:rPr>
            </w:pPr>
            <w:r w:rsidRPr="00006D96">
              <w:rPr>
                <w:b/>
                <w:sz w:val="22"/>
                <w:szCs w:val="22"/>
              </w:rPr>
              <w:t>ins am02</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E55FF9" w:rsidRPr="00006D96" w:rsidRDefault="00E55FF9" w:rsidP="0024234C">
            <w:pPr>
              <w:spacing w:before="60" w:after="60"/>
              <w:jc w:val="center"/>
              <w:rPr>
                <w:b/>
              </w:rPr>
            </w:pPr>
            <w:r w:rsidRPr="00006D96">
              <w:rPr>
                <w:b/>
                <w:sz w:val="22"/>
                <w:szCs w:val="22"/>
              </w:rPr>
              <w:t>18 May 2020</w:t>
            </w:r>
          </w:p>
        </w:tc>
      </w:tr>
      <w:tr w:rsidR="00006D96" w:rsidRPr="00006D96" w:rsidTr="00E55FF9">
        <w:trPr>
          <w:cantSplit/>
        </w:trPr>
        <w:tc>
          <w:tcPr>
            <w:tcW w:w="2874"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rsidR="00E55FF9" w:rsidRPr="00006D96" w:rsidRDefault="00E55FF9" w:rsidP="0024234C">
            <w:pPr>
              <w:spacing w:before="60"/>
              <w:ind w:leftChars="-14" w:left="-1" w:hangingChars="15" w:hanging="33"/>
              <w:rPr>
                <w:b/>
              </w:rPr>
            </w:pPr>
            <w:r w:rsidRPr="00006D96">
              <w:rPr>
                <w:b/>
                <w:sz w:val="22"/>
                <w:szCs w:val="22"/>
              </w:rPr>
              <w:t>14(3B)</w:t>
            </w:r>
          </w:p>
        </w:tc>
        <w:tc>
          <w:tcPr>
            <w:tcW w:w="311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E55FF9" w:rsidRPr="00006D96" w:rsidRDefault="00E55FF9" w:rsidP="0024234C">
            <w:pPr>
              <w:spacing w:before="60" w:after="60"/>
              <w:jc w:val="center"/>
              <w:rPr>
                <w:b/>
              </w:rPr>
            </w:pPr>
            <w:r w:rsidRPr="00006D96">
              <w:rPr>
                <w:b/>
                <w:sz w:val="22"/>
                <w:szCs w:val="22"/>
              </w:rPr>
              <w:t>ins am02</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E55FF9" w:rsidRPr="00006D96" w:rsidRDefault="00E55FF9" w:rsidP="0024234C">
            <w:pPr>
              <w:spacing w:before="60" w:after="60"/>
              <w:jc w:val="center"/>
              <w:rPr>
                <w:b/>
              </w:rPr>
            </w:pPr>
            <w:r w:rsidRPr="00006D96">
              <w:rPr>
                <w:b/>
                <w:sz w:val="22"/>
                <w:szCs w:val="22"/>
              </w:rPr>
              <w:t>18 May 2020</w:t>
            </w:r>
          </w:p>
        </w:tc>
      </w:tr>
      <w:tr w:rsidR="00E55FF9" w:rsidRPr="00006D96" w:rsidTr="00E55FF9">
        <w:trPr>
          <w:cantSplit/>
        </w:trPr>
        <w:tc>
          <w:tcPr>
            <w:tcW w:w="2874"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rsidR="00E55FF9" w:rsidRPr="00006D96" w:rsidRDefault="00E55FF9" w:rsidP="0024234C">
            <w:pPr>
              <w:spacing w:before="60"/>
              <w:ind w:leftChars="-14" w:left="-1" w:hangingChars="15" w:hanging="33"/>
              <w:rPr>
                <w:b/>
              </w:rPr>
            </w:pPr>
            <w:r w:rsidRPr="00006D96">
              <w:rPr>
                <w:b/>
                <w:sz w:val="22"/>
                <w:szCs w:val="22"/>
              </w:rPr>
              <w:t>14(3C)</w:t>
            </w:r>
          </w:p>
        </w:tc>
        <w:tc>
          <w:tcPr>
            <w:tcW w:w="311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E55FF9" w:rsidRPr="00006D96" w:rsidRDefault="00E55FF9" w:rsidP="0024234C">
            <w:pPr>
              <w:spacing w:before="60" w:after="60"/>
              <w:jc w:val="center"/>
              <w:rPr>
                <w:b/>
              </w:rPr>
            </w:pPr>
            <w:r w:rsidRPr="00006D96">
              <w:rPr>
                <w:b/>
                <w:sz w:val="22"/>
                <w:szCs w:val="22"/>
              </w:rPr>
              <w:t>ins am02</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E55FF9" w:rsidRPr="00006D96" w:rsidRDefault="00006D96" w:rsidP="0024234C">
            <w:pPr>
              <w:spacing w:before="60" w:after="60"/>
              <w:jc w:val="center"/>
              <w:rPr>
                <w:b/>
              </w:rPr>
            </w:pPr>
            <w:r w:rsidRPr="00006D96">
              <w:rPr>
                <w:b/>
                <w:sz w:val="22"/>
                <w:szCs w:val="22"/>
              </w:rPr>
              <w:t>18 May 2020</w:t>
            </w:r>
          </w:p>
        </w:tc>
      </w:tr>
      <w:tr w:rsidR="0027122C" w:rsidRPr="00006D96" w:rsidTr="000075EE">
        <w:trPr>
          <w:cantSplit/>
        </w:trPr>
        <w:tc>
          <w:tcPr>
            <w:tcW w:w="2874" w:type="dxa"/>
            <w:noWrap/>
            <w:tcMar>
              <w:top w:w="15" w:type="dxa"/>
              <w:left w:w="360" w:type="dxa"/>
              <w:bottom w:w="0" w:type="dxa"/>
              <w:right w:w="15" w:type="dxa"/>
            </w:tcMar>
          </w:tcPr>
          <w:p w:rsidR="0027122C" w:rsidRPr="00006D96" w:rsidRDefault="00E55FF9" w:rsidP="000075EE">
            <w:pPr>
              <w:spacing w:before="60"/>
              <w:ind w:leftChars="-14" w:left="-1" w:hangingChars="15" w:hanging="33"/>
              <w:rPr>
                <w:b/>
              </w:rPr>
            </w:pPr>
            <w:r w:rsidRPr="00006D96">
              <w:rPr>
                <w:b/>
                <w:sz w:val="22"/>
                <w:szCs w:val="22"/>
              </w:rPr>
              <w:t>17(1)</w:t>
            </w:r>
          </w:p>
        </w:tc>
        <w:tc>
          <w:tcPr>
            <w:tcW w:w="3118" w:type="dxa"/>
            <w:noWrap/>
            <w:tcMar>
              <w:top w:w="15" w:type="dxa"/>
              <w:left w:w="15" w:type="dxa"/>
              <w:bottom w:w="0" w:type="dxa"/>
              <w:right w:w="15" w:type="dxa"/>
            </w:tcMar>
          </w:tcPr>
          <w:p w:rsidR="0027122C" w:rsidRPr="00006D96" w:rsidRDefault="00E55FF9" w:rsidP="0027122C">
            <w:pPr>
              <w:spacing w:before="60" w:after="60"/>
              <w:jc w:val="center"/>
              <w:rPr>
                <w:b/>
              </w:rPr>
            </w:pPr>
            <w:r w:rsidRPr="00006D96">
              <w:rPr>
                <w:b/>
                <w:sz w:val="22"/>
                <w:szCs w:val="22"/>
              </w:rPr>
              <w:t>sub am02</w:t>
            </w:r>
          </w:p>
        </w:tc>
        <w:tc>
          <w:tcPr>
            <w:tcW w:w="3119" w:type="dxa"/>
            <w:noWrap/>
            <w:tcMar>
              <w:top w:w="15" w:type="dxa"/>
              <w:left w:w="15" w:type="dxa"/>
              <w:bottom w:w="0" w:type="dxa"/>
              <w:right w:w="15" w:type="dxa"/>
            </w:tcMar>
          </w:tcPr>
          <w:p w:rsidR="0027122C" w:rsidRPr="00006D96" w:rsidRDefault="00006D96" w:rsidP="0027122C">
            <w:pPr>
              <w:spacing w:before="60" w:after="60"/>
              <w:jc w:val="center"/>
              <w:rPr>
                <w:b/>
              </w:rPr>
            </w:pPr>
            <w:r w:rsidRPr="00006D96">
              <w:rPr>
                <w:b/>
                <w:sz w:val="22"/>
                <w:szCs w:val="22"/>
              </w:rPr>
              <w:t>18 May 2020</w:t>
            </w:r>
          </w:p>
        </w:tc>
      </w:tr>
      <w:tr w:rsidR="0027122C" w:rsidRPr="00006D96" w:rsidTr="000075EE">
        <w:trPr>
          <w:cantSplit/>
        </w:trPr>
        <w:tc>
          <w:tcPr>
            <w:tcW w:w="2874" w:type="dxa"/>
            <w:noWrap/>
            <w:tcMar>
              <w:top w:w="15" w:type="dxa"/>
              <w:left w:w="360" w:type="dxa"/>
              <w:bottom w:w="0" w:type="dxa"/>
              <w:right w:w="15" w:type="dxa"/>
            </w:tcMar>
          </w:tcPr>
          <w:p w:rsidR="0027122C" w:rsidRPr="00006D96" w:rsidRDefault="00E55FF9" w:rsidP="000075EE">
            <w:pPr>
              <w:spacing w:before="60"/>
              <w:ind w:leftChars="-14" w:left="-1" w:hangingChars="15" w:hanging="33"/>
              <w:rPr>
                <w:b/>
              </w:rPr>
            </w:pPr>
            <w:r w:rsidRPr="00006D96">
              <w:rPr>
                <w:b/>
                <w:sz w:val="22"/>
                <w:szCs w:val="22"/>
              </w:rPr>
              <w:t>17(4)(b)</w:t>
            </w:r>
          </w:p>
        </w:tc>
        <w:tc>
          <w:tcPr>
            <w:tcW w:w="3118" w:type="dxa"/>
            <w:noWrap/>
            <w:tcMar>
              <w:top w:w="15" w:type="dxa"/>
              <w:left w:w="15" w:type="dxa"/>
              <w:bottom w:w="0" w:type="dxa"/>
              <w:right w:w="15" w:type="dxa"/>
            </w:tcMar>
          </w:tcPr>
          <w:p w:rsidR="0027122C" w:rsidRPr="00006D96" w:rsidRDefault="00E55FF9" w:rsidP="0027122C">
            <w:pPr>
              <w:spacing w:before="60" w:after="60"/>
              <w:jc w:val="center"/>
              <w:rPr>
                <w:b/>
              </w:rPr>
            </w:pPr>
            <w:r w:rsidRPr="00006D96">
              <w:rPr>
                <w:b/>
                <w:sz w:val="22"/>
                <w:szCs w:val="22"/>
              </w:rPr>
              <w:t>am am02</w:t>
            </w:r>
          </w:p>
        </w:tc>
        <w:tc>
          <w:tcPr>
            <w:tcW w:w="3119" w:type="dxa"/>
            <w:noWrap/>
            <w:tcMar>
              <w:top w:w="15" w:type="dxa"/>
              <w:left w:w="15" w:type="dxa"/>
              <w:bottom w:w="0" w:type="dxa"/>
              <w:right w:w="15" w:type="dxa"/>
            </w:tcMar>
          </w:tcPr>
          <w:p w:rsidR="0027122C" w:rsidRPr="00006D96" w:rsidRDefault="00006D96" w:rsidP="0027122C">
            <w:pPr>
              <w:spacing w:before="60" w:after="60"/>
              <w:jc w:val="center"/>
              <w:rPr>
                <w:b/>
              </w:rPr>
            </w:pPr>
            <w:r w:rsidRPr="00006D96">
              <w:rPr>
                <w:b/>
                <w:sz w:val="22"/>
                <w:szCs w:val="22"/>
              </w:rPr>
              <w:t>18 May 2020</w:t>
            </w:r>
          </w:p>
        </w:tc>
      </w:tr>
      <w:tr w:rsidR="0027122C" w:rsidRPr="00006D96" w:rsidTr="000075EE">
        <w:trPr>
          <w:cantSplit/>
        </w:trPr>
        <w:tc>
          <w:tcPr>
            <w:tcW w:w="2874" w:type="dxa"/>
            <w:noWrap/>
            <w:tcMar>
              <w:top w:w="15" w:type="dxa"/>
              <w:left w:w="360" w:type="dxa"/>
              <w:bottom w:w="0" w:type="dxa"/>
              <w:right w:w="15" w:type="dxa"/>
            </w:tcMar>
          </w:tcPr>
          <w:p w:rsidR="0027122C" w:rsidRPr="00006D96" w:rsidRDefault="00E55FF9" w:rsidP="000075EE">
            <w:pPr>
              <w:spacing w:before="60"/>
              <w:ind w:leftChars="-14" w:left="-1" w:hangingChars="15" w:hanging="33"/>
              <w:rPr>
                <w:b/>
              </w:rPr>
            </w:pPr>
            <w:r w:rsidRPr="00006D96">
              <w:rPr>
                <w:b/>
                <w:sz w:val="22"/>
                <w:szCs w:val="22"/>
              </w:rPr>
              <w:t>18(3a)</w:t>
            </w:r>
          </w:p>
        </w:tc>
        <w:tc>
          <w:tcPr>
            <w:tcW w:w="3118" w:type="dxa"/>
            <w:noWrap/>
            <w:tcMar>
              <w:top w:w="15" w:type="dxa"/>
              <w:left w:w="15" w:type="dxa"/>
              <w:bottom w:w="0" w:type="dxa"/>
              <w:right w:w="15" w:type="dxa"/>
            </w:tcMar>
          </w:tcPr>
          <w:p w:rsidR="0027122C" w:rsidRPr="00006D96" w:rsidRDefault="00E55FF9" w:rsidP="0027122C">
            <w:pPr>
              <w:spacing w:before="60" w:after="60"/>
              <w:jc w:val="center"/>
              <w:rPr>
                <w:b/>
              </w:rPr>
            </w:pPr>
            <w:r w:rsidRPr="00006D96">
              <w:rPr>
                <w:b/>
                <w:sz w:val="22"/>
                <w:szCs w:val="22"/>
              </w:rPr>
              <w:t>ins am02</w:t>
            </w:r>
          </w:p>
        </w:tc>
        <w:tc>
          <w:tcPr>
            <w:tcW w:w="3119" w:type="dxa"/>
            <w:noWrap/>
            <w:tcMar>
              <w:top w:w="15" w:type="dxa"/>
              <w:left w:w="15" w:type="dxa"/>
              <w:bottom w:w="0" w:type="dxa"/>
              <w:right w:w="15" w:type="dxa"/>
            </w:tcMar>
          </w:tcPr>
          <w:p w:rsidR="0027122C" w:rsidRPr="00006D96" w:rsidRDefault="00006D96" w:rsidP="0027122C">
            <w:pPr>
              <w:spacing w:before="60" w:after="60"/>
              <w:jc w:val="center"/>
              <w:rPr>
                <w:b/>
              </w:rPr>
            </w:pPr>
            <w:r w:rsidRPr="00006D96">
              <w:rPr>
                <w:b/>
                <w:sz w:val="22"/>
                <w:szCs w:val="22"/>
              </w:rPr>
              <w:t>18 May 2020</w:t>
            </w:r>
          </w:p>
        </w:tc>
      </w:tr>
      <w:tr w:rsidR="0027122C" w:rsidRPr="00006D96" w:rsidTr="000075EE">
        <w:trPr>
          <w:cantSplit/>
        </w:trPr>
        <w:tc>
          <w:tcPr>
            <w:tcW w:w="2874"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rsidR="0027122C" w:rsidRPr="00006D96" w:rsidRDefault="00E55FF9" w:rsidP="000075EE">
            <w:pPr>
              <w:spacing w:before="60"/>
              <w:ind w:leftChars="-14" w:left="-1" w:hangingChars="15" w:hanging="33"/>
              <w:rPr>
                <w:b/>
              </w:rPr>
            </w:pPr>
            <w:r w:rsidRPr="00006D96">
              <w:rPr>
                <w:b/>
                <w:sz w:val="22"/>
                <w:szCs w:val="22"/>
              </w:rPr>
              <w:t>Chapter 5</w:t>
            </w:r>
          </w:p>
        </w:tc>
        <w:tc>
          <w:tcPr>
            <w:tcW w:w="311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27122C" w:rsidRPr="00006D96" w:rsidRDefault="00E55FF9" w:rsidP="0027122C">
            <w:pPr>
              <w:spacing w:before="60" w:after="60"/>
              <w:jc w:val="center"/>
              <w:rPr>
                <w:b/>
              </w:rPr>
            </w:pPr>
            <w:r w:rsidRPr="00006D96">
              <w:rPr>
                <w:b/>
                <w:sz w:val="22"/>
                <w:szCs w:val="22"/>
              </w:rPr>
              <w:t>del am02</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27122C" w:rsidRPr="00006D96" w:rsidRDefault="00006D96" w:rsidP="0027122C">
            <w:pPr>
              <w:spacing w:before="60" w:after="60"/>
              <w:jc w:val="center"/>
              <w:rPr>
                <w:b/>
              </w:rPr>
            </w:pPr>
            <w:r w:rsidRPr="00006D96">
              <w:rPr>
                <w:b/>
                <w:sz w:val="22"/>
                <w:szCs w:val="22"/>
              </w:rPr>
              <w:t>18 May 2020</w:t>
            </w:r>
          </w:p>
        </w:tc>
      </w:tr>
      <w:tr w:rsidR="00E55FF9" w:rsidRPr="00006D96" w:rsidTr="000075EE">
        <w:trPr>
          <w:cantSplit/>
        </w:trPr>
        <w:tc>
          <w:tcPr>
            <w:tcW w:w="2874"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rsidR="00E55FF9" w:rsidRPr="00006D96" w:rsidRDefault="00E55FF9" w:rsidP="000075EE">
            <w:pPr>
              <w:spacing w:before="60"/>
              <w:ind w:leftChars="-14" w:left="-1" w:hangingChars="15" w:hanging="33"/>
              <w:rPr>
                <w:b/>
              </w:rPr>
            </w:pPr>
            <w:r w:rsidRPr="00006D96">
              <w:rPr>
                <w:b/>
                <w:sz w:val="22"/>
                <w:szCs w:val="22"/>
              </w:rPr>
              <w:t>Chapter 7</w:t>
            </w:r>
          </w:p>
        </w:tc>
        <w:tc>
          <w:tcPr>
            <w:tcW w:w="311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E55FF9" w:rsidRPr="00006D96" w:rsidRDefault="00E55FF9" w:rsidP="0027122C">
            <w:pPr>
              <w:spacing w:before="60" w:after="60"/>
              <w:jc w:val="center"/>
              <w:rPr>
                <w:b/>
              </w:rPr>
            </w:pPr>
            <w:r w:rsidRPr="00006D96">
              <w:rPr>
                <w:b/>
                <w:sz w:val="22"/>
                <w:szCs w:val="22"/>
              </w:rPr>
              <w:t>del am02</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E55FF9" w:rsidRPr="00006D96" w:rsidRDefault="00006D96" w:rsidP="0027122C">
            <w:pPr>
              <w:spacing w:before="60" w:after="60"/>
              <w:jc w:val="center"/>
              <w:rPr>
                <w:b/>
              </w:rPr>
            </w:pPr>
            <w:r w:rsidRPr="00006D96">
              <w:rPr>
                <w:b/>
                <w:sz w:val="22"/>
                <w:szCs w:val="22"/>
              </w:rPr>
              <w:t>18 May 2020</w:t>
            </w:r>
          </w:p>
        </w:tc>
      </w:tr>
      <w:tr w:rsidR="00E55FF9" w:rsidRPr="00006D96" w:rsidTr="000075EE">
        <w:trPr>
          <w:cantSplit/>
        </w:trPr>
        <w:tc>
          <w:tcPr>
            <w:tcW w:w="2874"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rsidR="00E55FF9" w:rsidRPr="00006D96" w:rsidRDefault="00E55FF9" w:rsidP="000075EE">
            <w:pPr>
              <w:spacing w:before="60"/>
              <w:ind w:leftChars="-14" w:left="-1" w:hangingChars="15" w:hanging="33"/>
              <w:rPr>
                <w:b/>
              </w:rPr>
            </w:pPr>
            <w:r w:rsidRPr="00006D96">
              <w:rPr>
                <w:b/>
                <w:sz w:val="22"/>
                <w:szCs w:val="22"/>
              </w:rPr>
              <w:t>Schedule 1 – Forms (separate document)</w:t>
            </w:r>
          </w:p>
        </w:tc>
        <w:tc>
          <w:tcPr>
            <w:tcW w:w="311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E55FF9" w:rsidRPr="00006D96" w:rsidRDefault="00E55FF9" w:rsidP="0027122C">
            <w:pPr>
              <w:spacing w:before="60" w:after="60"/>
              <w:jc w:val="center"/>
              <w:rPr>
                <w:b/>
              </w:rPr>
            </w:pPr>
            <w:r w:rsidRPr="00006D96">
              <w:rPr>
                <w:b/>
                <w:sz w:val="22"/>
                <w:szCs w:val="22"/>
              </w:rPr>
              <w:t>ins am02</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E55FF9" w:rsidRPr="00006D96" w:rsidRDefault="00006D96" w:rsidP="0027122C">
            <w:pPr>
              <w:spacing w:before="60" w:after="60"/>
              <w:jc w:val="center"/>
              <w:rPr>
                <w:b/>
              </w:rPr>
            </w:pPr>
            <w:r w:rsidRPr="00006D96">
              <w:rPr>
                <w:b/>
                <w:sz w:val="22"/>
                <w:szCs w:val="22"/>
              </w:rPr>
              <w:t>18 May 2020</w:t>
            </w:r>
          </w:p>
        </w:tc>
      </w:tr>
    </w:tbl>
    <w:p w:rsidR="0027122C" w:rsidRDefault="0027122C" w:rsidP="0027122C">
      <w:pPr>
        <w:pStyle w:val="Hangindent"/>
        <w:ind w:left="567"/>
        <w:rPr>
          <w:lang w:val="en-US"/>
        </w:rPr>
      </w:pPr>
    </w:p>
    <w:p w:rsidR="0027122C" w:rsidRDefault="0027122C">
      <w:pPr>
        <w:rPr>
          <w:lang w:val="en-AU"/>
        </w:rPr>
      </w:pPr>
    </w:p>
    <w:sectPr w:rsidR="0027122C" w:rsidSect="00D759FE">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4E23" w:rsidRDefault="00844E23" w:rsidP="00D759FE">
      <w:r>
        <w:separator/>
      </w:r>
    </w:p>
  </w:endnote>
  <w:endnote w:type="continuationSeparator" w:id="0">
    <w:p w:rsidR="00844E23" w:rsidRDefault="00844E23" w:rsidP="00D75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705987"/>
      <w:docPartObj>
        <w:docPartGallery w:val="Page Numbers (Bottom of Page)"/>
        <w:docPartUnique/>
      </w:docPartObj>
    </w:sdtPr>
    <w:sdtEndPr/>
    <w:sdtContent>
      <w:p w:rsidR="00844E23" w:rsidRDefault="00844E23">
        <w:pPr>
          <w:pStyle w:val="Footer"/>
          <w:jc w:val="right"/>
        </w:pPr>
        <w:r>
          <w:t>___________________________________________________________________________</w:t>
        </w:r>
      </w:p>
      <w:p w:rsidR="00844E23" w:rsidRDefault="00844E23">
        <w:pPr>
          <w:pStyle w:val="Footer"/>
          <w:jc w:val="right"/>
        </w:pPr>
        <w:r>
          <w:fldChar w:fldCharType="begin"/>
        </w:r>
        <w:r>
          <w:instrText xml:space="preserve"> PAGE   \* MERGEFORMAT </w:instrText>
        </w:r>
        <w:r>
          <w:fldChar w:fldCharType="separate"/>
        </w:r>
        <w:r w:rsidR="00BF3E67">
          <w:rPr>
            <w:noProof/>
          </w:rPr>
          <w:t>6</w:t>
        </w:r>
        <w:r>
          <w:rPr>
            <w:noProof/>
          </w:rPr>
          <w:fldChar w:fldCharType="end"/>
        </w:r>
      </w:p>
    </w:sdtContent>
  </w:sdt>
  <w:p w:rsidR="00844E23" w:rsidRPr="00B501EA" w:rsidRDefault="00844E23">
    <w:pPr>
      <w:pStyle w:val="Footer"/>
      <w:rPr>
        <w:sz w:val="22"/>
        <w:szCs w:val="22"/>
      </w:rPr>
    </w:pPr>
    <w:r w:rsidRPr="00B501EA">
      <w:rPr>
        <w:sz w:val="22"/>
        <w:szCs w:val="22"/>
      </w:rPr>
      <w:t>District Court Special Applications Rules 2014</w:t>
    </w:r>
  </w:p>
  <w:p w:rsidR="00844E23" w:rsidRPr="00B501EA" w:rsidRDefault="00844E23">
    <w:pPr>
      <w:pStyle w:val="Footer"/>
      <w:rPr>
        <w:sz w:val="22"/>
        <w:szCs w:val="22"/>
      </w:rPr>
    </w:pPr>
    <w:r w:rsidRPr="00B501EA">
      <w:rPr>
        <w:sz w:val="22"/>
        <w:szCs w:val="22"/>
      </w:rPr>
      <w:t>Current to 1</w:t>
    </w:r>
    <w:r>
      <w:rPr>
        <w:sz w:val="22"/>
        <w:szCs w:val="22"/>
      </w:rPr>
      <w:t>8</w:t>
    </w:r>
    <w:r w:rsidRPr="00B501EA">
      <w:rPr>
        <w:sz w:val="22"/>
        <w:szCs w:val="22"/>
      </w:rPr>
      <w:t xml:space="preserve"> </w:t>
    </w:r>
    <w:r>
      <w:rPr>
        <w:sz w:val="22"/>
        <w:szCs w:val="22"/>
      </w:rPr>
      <w:t>May 2020 (Amendment No.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4E23" w:rsidRDefault="00844E23" w:rsidP="00D759FE">
      <w:r>
        <w:separator/>
      </w:r>
    </w:p>
  </w:footnote>
  <w:footnote w:type="continuationSeparator" w:id="0">
    <w:p w:rsidR="00844E23" w:rsidRDefault="00844E23" w:rsidP="00D759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D0E8DE2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DD716E"/>
    <w:multiLevelType w:val="hybridMultilevel"/>
    <w:tmpl w:val="E2509C94"/>
    <w:lvl w:ilvl="0" w:tplc="50344274">
      <w:start w:val="1"/>
      <w:numFmt w:val="decimal"/>
      <w:lvlText w:val="(%1)"/>
      <w:lvlJc w:val="left"/>
      <w:pPr>
        <w:ind w:left="795" w:hanging="540"/>
      </w:pPr>
      <w:rPr>
        <w:rFonts w:hint="default"/>
      </w:rPr>
    </w:lvl>
    <w:lvl w:ilvl="1" w:tplc="0C090019" w:tentative="1">
      <w:start w:val="1"/>
      <w:numFmt w:val="lowerLetter"/>
      <w:lvlText w:val="%2."/>
      <w:lvlJc w:val="left"/>
      <w:pPr>
        <w:ind w:left="1335" w:hanging="360"/>
      </w:pPr>
    </w:lvl>
    <w:lvl w:ilvl="2" w:tplc="0C09001B" w:tentative="1">
      <w:start w:val="1"/>
      <w:numFmt w:val="lowerRoman"/>
      <w:lvlText w:val="%3."/>
      <w:lvlJc w:val="right"/>
      <w:pPr>
        <w:ind w:left="2055" w:hanging="180"/>
      </w:pPr>
    </w:lvl>
    <w:lvl w:ilvl="3" w:tplc="0C09000F" w:tentative="1">
      <w:start w:val="1"/>
      <w:numFmt w:val="decimal"/>
      <w:lvlText w:val="%4."/>
      <w:lvlJc w:val="left"/>
      <w:pPr>
        <w:ind w:left="2775" w:hanging="360"/>
      </w:pPr>
    </w:lvl>
    <w:lvl w:ilvl="4" w:tplc="0C090019" w:tentative="1">
      <w:start w:val="1"/>
      <w:numFmt w:val="lowerLetter"/>
      <w:lvlText w:val="%5."/>
      <w:lvlJc w:val="left"/>
      <w:pPr>
        <w:ind w:left="3495" w:hanging="360"/>
      </w:pPr>
    </w:lvl>
    <w:lvl w:ilvl="5" w:tplc="0C09001B" w:tentative="1">
      <w:start w:val="1"/>
      <w:numFmt w:val="lowerRoman"/>
      <w:lvlText w:val="%6."/>
      <w:lvlJc w:val="right"/>
      <w:pPr>
        <w:ind w:left="4215" w:hanging="180"/>
      </w:pPr>
    </w:lvl>
    <w:lvl w:ilvl="6" w:tplc="0C09000F" w:tentative="1">
      <w:start w:val="1"/>
      <w:numFmt w:val="decimal"/>
      <w:lvlText w:val="%7."/>
      <w:lvlJc w:val="left"/>
      <w:pPr>
        <w:ind w:left="4935" w:hanging="360"/>
      </w:pPr>
    </w:lvl>
    <w:lvl w:ilvl="7" w:tplc="0C090019" w:tentative="1">
      <w:start w:val="1"/>
      <w:numFmt w:val="lowerLetter"/>
      <w:lvlText w:val="%8."/>
      <w:lvlJc w:val="left"/>
      <w:pPr>
        <w:ind w:left="5655" w:hanging="360"/>
      </w:pPr>
    </w:lvl>
    <w:lvl w:ilvl="8" w:tplc="0C09001B" w:tentative="1">
      <w:start w:val="1"/>
      <w:numFmt w:val="lowerRoman"/>
      <w:lvlText w:val="%9."/>
      <w:lvlJc w:val="right"/>
      <w:pPr>
        <w:ind w:left="6375" w:hanging="180"/>
      </w:pPr>
    </w:lvl>
  </w:abstractNum>
  <w:abstractNum w:abstractNumId="2" w15:restartNumberingAfterBreak="0">
    <w:nsid w:val="1A474930"/>
    <w:multiLevelType w:val="hybridMultilevel"/>
    <w:tmpl w:val="18DC0E34"/>
    <w:lvl w:ilvl="0" w:tplc="84A8BEF4">
      <w:start w:val="1"/>
      <w:numFmt w:val="decimal"/>
      <w:lvlText w:val="(%1)"/>
      <w:lvlJc w:val="left"/>
      <w:pPr>
        <w:ind w:left="1421" w:hanging="57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3" w15:restartNumberingAfterBreak="0">
    <w:nsid w:val="398F74B7"/>
    <w:multiLevelType w:val="hybridMultilevel"/>
    <w:tmpl w:val="BCD4B14C"/>
    <w:lvl w:ilvl="0" w:tplc="9BA0F01A">
      <w:start w:val="1"/>
      <w:numFmt w:val="decimal"/>
      <w:lvlText w:val="(%1)"/>
      <w:lvlJc w:val="left"/>
      <w:pPr>
        <w:ind w:left="795" w:hanging="540"/>
      </w:pPr>
      <w:rPr>
        <w:rFonts w:hint="default"/>
      </w:rPr>
    </w:lvl>
    <w:lvl w:ilvl="1" w:tplc="0C090019" w:tentative="1">
      <w:start w:val="1"/>
      <w:numFmt w:val="lowerLetter"/>
      <w:lvlText w:val="%2."/>
      <w:lvlJc w:val="left"/>
      <w:pPr>
        <w:ind w:left="1335" w:hanging="360"/>
      </w:pPr>
    </w:lvl>
    <w:lvl w:ilvl="2" w:tplc="0C09001B" w:tentative="1">
      <w:start w:val="1"/>
      <w:numFmt w:val="lowerRoman"/>
      <w:lvlText w:val="%3."/>
      <w:lvlJc w:val="right"/>
      <w:pPr>
        <w:ind w:left="2055" w:hanging="180"/>
      </w:pPr>
    </w:lvl>
    <w:lvl w:ilvl="3" w:tplc="0C09000F" w:tentative="1">
      <w:start w:val="1"/>
      <w:numFmt w:val="decimal"/>
      <w:lvlText w:val="%4."/>
      <w:lvlJc w:val="left"/>
      <w:pPr>
        <w:ind w:left="2775" w:hanging="360"/>
      </w:pPr>
    </w:lvl>
    <w:lvl w:ilvl="4" w:tplc="0C090019" w:tentative="1">
      <w:start w:val="1"/>
      <w:numFmt w:val="lowerLetter"/>
      <w:lvlText w:val="%5."/>
      <w:lvlJc w:val="left"/>
      <w:pPr>
        <w:ind w:left="3495" w:hanging="360"/>
      </w:pPr>
    </w:lvl>
    <w:lvl w:ilvl="5" w:tplc="0C09001B" w:tentative="1">
      <w:start w:val="1"/>
      <w:numFmt w:val="lowerRoman"/>
      <w:lvlText w:val="%6."/>
      <w:lvlJc w:val="right"/>
      <w:pPr>
        <w:ind w:left="4215" w:hanging="180"/>
      </w:pPr>
    </w:lvl>
    <w:lvl w:ilvl="6" w:tplc="0C09000F" w:tentative="1">
      <w:start w:val="1"/>
      <w:numFmt w:val="decimal"/>
      <w:lvlText w:val="%7."/>
      <w:lvlJc w:val="left"/>
      <w:pPr>
        <w:ind w:left="4935" w:hanging="360"/>
      </w:pPr>
    </w:lvl>
    <w:lvl w:ilvl="7" w:tplc="0C090019" w:tentative="1">
      <w:start w:val="1"/>
      <w:numFmt w:val="lowerLetter"/>
      <w:lvlText w:val="%8."/>
      <w:lvlJc w:val="left"/>
      <w:pPr>
        <w:ind w:left="5655" w:hanging="360"/>
      </w:pPr>
    </w:lvl>
    <w:lvl w:ilvl="8" w:tplc="0C09001B" w:tentative="1">
      <w:start w:val="1"/>
      <w:numFmt w:val="lowerRoman"/>
      <w:lvlText w:val="%9."/>
      <w:lvlJc w:val="right"/>
      <w:pPr>
        <w:ind w:left="6375" w:hanging="180"/>
      </w:pPr>
    </w:lvl>
  </w:abstractNum>
  <w:abstractNum w:abstractNumId="4" w15:restartNumberingAfterBreak="0">
    <w:nsid w:val="3BB723AB"/>
    <w:multiLevelType w:val="hybridMultilevel"/>
    <w:tmpl w:val="52F0480C"/>
    <w:lvl w:ilvl="0" w:tplc="50344274">
      <w:start w:val="1"/>
      <w:numFmt w:val="decimal"/>
      <w:lvlText w:val="(%1)"/>
      <w:lvlJc w:val="left"/>
      <w:pPr>
        <w:ind w:left="540" w:hanging="54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3D3A232F"/>
    <w:multiLevelType w:val="hybridMultilevel"/>
    <w:tmpl w:val="18DC0E34"/>
    <w:lvl w:ilvl="0" w:tplc="84A8BEF4">
      <w:start w:val="1"/>
      <w:numFmt w:val="decimal"/>
      <w:lvlText w:val="(%1)"/>
      <w:lvlJc w:val="left"/>
      <w:pPr>
        <w:ind w:left="1421" w:hanging="57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6" w15:restartNumberingAfterBreak="0">
    <w:nsid w:val="50047EFA"/>
    <w:multiLevelType w:val="hybridMultilevel"/>
    <w:tmpl w:val="39109C1C"/>
    <w:lvl w:ilvl="0" w:tplc="3FD0691E">
      <w:start w:val="1"/>
      <w:numFmt w:val="decimal"/>
      <w:lvlText w:val="(%1)"/>
      <w:lvlJc w:val="left"/>
      <w:pPr>
        <w:ind w:left="795" w:hanging="540"/>
      </w:pPr>
      <w:rPr>
        <w:rFonts w:hint="default"/>
      </w:rPr>
    </w:lvl>
    <w:lvl w:ilvl="1" w:tplc="0C090019" w:tentative="1">
      <w:start w:val="1"/>
      <w:numFmt w:val="lowerLetter"/>
      <w:lvlText w:val="%2."/>
      <w:lvlJc w:val="left"/>
      <w:pPr>
        <w:ind w:left="1335" w:hanging="360"/>
      </w:pPr>
    </w:lvl>
    <w:lvl w:ilvl="2" w:tplc="0C09001B" w:tentative="1">
      <w:start w:val="1"/>
      <w:numFmt w:val="lowerRoman"/>
      <w:lvlText w:val="%3."/>
      <w:lvlJc w:val="right"/>
      <w:pPr>
        <w:ind w:left="2055" w:hanging="180"/>
      </w:pPr>
    </w:lvl>
    <w:lvl w:ilvl="3" w:tplc="0C09000F" w:tentative="1">
      <w:start w:val="1"/>
      <w:numFmt w:val="decimal"/>
      <w:lvlText w:val="%4."/>
      <w:lvlJc w:val="left"/>
      <w:pPr>
        <w:ind w:left="2775" w:hanging="360"/>
      </w:pPr>
    </w:lvl>
    <w:lvl w:ilvl="4" w:tplc="0C090019" w:tentative="1">
      <w:start w:val="1"/>
      <w:numFmt w:val="lowerLetter"/>
      <w:lvlText w:val="%5."/>
      <w:lvlJc w:val="left"/>
      <w:pPr>
        <w:ind w:left="3495" w:hanging="360"/>
      </w:pPr>
    </w:lvl>
    <w:lvl w:ilvl="5" w:tplc="0C09001B" w:tentative="1">
      <w:start w:val="1"/>
      <w:numFmt w:val="lowerRoman"/>
      <w:lvlText w:val="%6."/>
      <w:lvlJc w:val="right"/>
      <w:pPr>
        <w:ind w:left="4215" w:hanging="180"/>
      </w:pPr>
    </w:lvl>
    <w:lvl w:ilvl="6" w:tplc="0C09000F" w:tentative="1">
      <w:start w:val="1"/>
      <w:numFmt w:val="decimal"/>
      <w:lvlText w:val="%7."/>
      <w:lvlJc w:val="left"/>
      <w:pPr>
        <w:ind w:left="4935" w:hanging="360"/>
      </w:pPr>
    </w:lvl>
    <w:lvl w:ilvl="7" w:tplc="0C090019" w:tentative="1">
      <w:start w:val="1"/>
      <w:numFmt w:val="lowerLetter"/>
      <w:lvlText w:val="%8."/>
      <w:lvlJc w:val="left"/>
      <w:pPr>
        <w:ind w:left="5655" w:hanging="360"/>
      </w:pPr>
    </w:lvl>
    <w:lvl w:ilvl="8" w:tplc="0C09001B" w:tentative="1">
      <w:start w:val="1"/>
      <w:numFmt w:val="lowerRoman"/>
      <w:lvlText w:val="%9."/>
      <w:lvlJc w:val="right"/>
      <w:pPr>
        <w:ind w:left="6375" w:hanging="180"/>
      </w:pPr>
    </w:lvl>
  </w:abstractNum>
  <w:abstractNum w:abstractNumId="7" w15:restartNumberingAfterBreak="0">
    <w:nsid w:val="5B144F3C"/>
    <w:multiLevelType w:val="hybridMultilevel"/>
    <w:tmpl w:val="CEE01F44"/>
    <w:lvl w:ilvl="0" w:tplc="CAACC406">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8" w15:restartNumberingAfterBreak="0">
    <w:nsid w:val="5B7A2EE6"/>
    <w:multiLevelType w:val="hybridMultilevel"/>
    <w:tmpl w:val="750025EC"/>
    <w:lvl w:ilvl="0" w:tplc="F1F843AC">
      <w:start w:val="1"/>
      <w:numFmt w:val="lowerLetter"/>
      <w:lvlText w:val="(%1)"/>
      <w:lvlJc w:val="left"/>
      <w:pPr>
        <w:ind w:left="1778" w:hanging="360"/>
      </w:pPr>
      <w:rPr>
        <w:rFonts w:hint="default"/>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9" w15:restartNumberingAfterBreak="0">
    <w:nsid w:val="5B7D1418"/>
    <w:multiLevelType w:val="hybridMultilevel"/>
    <w:tmpl w:val="F69C5D72"/>
    <w:lvl w:ilvl="0" w:tplc="90D0F134">
      <w:start w:val="1"/>
      <w:numFmt w:val="lowerLetter"/>
      <w:lvlText w:val="(%1)"/>
      <w:lvlJc w:val="left"/>
      <w:pPr>
        <w:ind w:left="1155" w:hanging="360"/>
      </w:pPr>
      <w:rPr>
        <w:rFonts w:hint="default"/>
      </w:rPr>
    </w:lvl>
    <w:lvl w:ilvl="1" w:tplc="0C090019" w:tentative="1">
      <w:start w:val="1"/>
      <w:numFmt w:val="lowerLetter"/>
      <w:lvlText w:val="%2."/>
      <w:lvlJc w:val="left"/>
      <w:pPr>
        <w:ind w:left="1875" w:hanging="360"/>
      </w:pPr>
    </w:lvl>
    <w:lvl w:ilvl="2" w:tplc="0C09001B" w:tentative="1">
      <w:start w:val="1"/>
      <w:numFmt w:val="lowerRoman"/>
      <w:lvlText w:val="%3."/>
      <w:lvlJc w:val="right"/>
      <w:pPr>
        <w:ind w:left="2595" w:hanging="180"/>
      </w:pPr>
    </w:lvl>
    <w:lvl w:ilvl="3" w:tplc="0C09000F" w:tentative="1">
      <w:start w:val="1"/>
      <w:numFmt w:val="decimal"/>
      <w:lvlText w:val="%4."/>
      <w:lvlJc w:val="left"/>
      <w:pPr>
        <w:ind w:left="3315" w:hanging="360"/>
      </w:pPr>
    </w:lvl>
    <w:lvl w:ilvl="4" w:tplc="0C090019" w:tentative="1">
      <w:start w:val="1"/>
      <w:numFmt w:val="lowerLetter"/>
      <w:lvlText w:val="%5."/>
      <w:lvlJc w:val="left"/>
      <w:pPr>
        <w:ind w:left="4035" w:hanging="360"/>
      </w:pPr>
    </w:lvl>
    <w:lvl w:ilvl="5" w:tplc="0C09001B" w:tentative="1">
      <w:start w:val="1"/>
      <w:numFmt w:val="lowerRoman"/>
      <w:lvlText w:val="%6."/>
      <w:lvlJc w:val="right"/>
      <w:pPr>
        <w:ind w:left="4755" w:hanging="180"/>
      </w:pPr>
    </w:lvl>
    <w:lvl w:ilvl="6" w:tplc="0C09000F" w:tentative="1">
      <w:start w:val="1"/>
      <w:numFmt w:val="decimal"/>
      <w:lvlText w:val="%7."/>
      <w:lvlJc w:val="left"/>
      <w:pPr>
        <w:ind w:left="5475" w:hanging="360"/>
      </w:pPr>
    </w:lvl>
    <w:lvl w:ilvl="7" w:tplc="0C090019" w:tentative="1">
      <w:start w:val="1"/>
      <w:numFmt w:val="lowerLetter"/>
      <w:lvlText w:val="%8."/>
      <w:lvlJc w:val="left"/>
      <w:pPr>
        <w:ind w:left="6195" w:hanging="360"/>
      </w:pPr>
    </w:lvl>
    <w:lvl w:ilvl="8" w:tplc="0C09001B" w:tentative="1">
      <w:start w:val="1"/>
      <w:numFmt w:val="lowerRoman"/>
      <w:lvlText w:val="%9."/>
      <w:lvlJc w:val="right"/>
      <w:pPr>
        <w:ind w:left="6915" w:hanging="180"/>
      </w:pPr>
    </w:lvl>
  </w:abstractNum>
  <w:abstractNum w:abstractNumId="10" w15:restartNumberingAfterBreak="0">
    <w:nsid w:val="5E2F73CF"/>
    <w:multiLevelType w:val="hybridMultilevel"/>
    <w:tmpl w:val="E5A0D0B2"/>
    <w:lvl w:ilvl="0" w:tplc="B74ED5A6">
      <w:start w:val="1"/>
      <w:numFmt w:val="decimal"/>
      <w:lvlText w:val="(%1)"/>
      <w:lvlJc w:val="left"/>
      <w:pPr>
        <w:ind w:left="1421" w:hanging="57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1" w15:restartNumberingAfterBreak="0">
    <w:nsid w:val="7C5C1C10"/>
    <w:multiLevelType w:val="hybridMultilevel"/>
    <w:tmpl w:val="18DC0E34"/>
    <w:lvl w:ilvl="0" w:tplc="84A8BEF4">
      <w:start w:val="1"/>
      <w:numFmt w:val="decimal"/>
      <w:lvlText w:val="(%1)"/>
      <w:lvlJc w:val="left"/>
      <w:pPr>
        <w:ind w:left="1421" w:hanging="57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num w:numId="1">
    <w:abstractNumId w:val="6"/>
  </w:num>
  <w:num w:numId="2">
    <w:abstractNumId w:val="9"/>
  </w:num>
  <w:num w:numId="3">
    <w:abstractNumId w:val="3"/>
  </w:num>
  <w:num w:numId="4">
    <w:abstractNumId w:val="7"/>
  </w:num>
  <w:num w:numId="5">
    <w:abstractNumId w:val="1"/>
  </w:num>
  <w:num w:numId="6">
    <w:abstractNumId w:val="4"/>
  </w:num>
  <w:num w:numId="7">
    <w:abstractNumId w:val="10"/>
  </w:num>
  <w:num w:numId="8">
    <w:abstractNumId w:val="8"/>
  </w:num>
  <w:num w:numId="9">
    <w:abstractNumId w:val="2"/>
  </w:num>
  <w:num w:numId="10">
    <w:abstractNumId w:val="0"/>
  </w:num>
  <w:num w:numId="11">
    <w:abstractNumId w:val="5"/>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16B"/>
    <w:rsid w:val="00006D96"/>
    <w:rsid w:val="000075EE"/>
    <w:rsid w:val="00015768"/>
    <w:rsid w:val="00025CF1"/>
    <w:rsid w:val="00053467"/>
    <w:rsid w:val="00057F9A"/>
    <w:rsid w:val="00072685"/>
    <w:rsid w:val="000E3846"/>
    <w:rsid w:val="000E5CA1"/>
    <w:rsid w:val="001276C5"/>
    <w:rsid w:val="00173901"/>
    <w:rsid w:val="001D6A91"/>
    <w:rsid w:val="001E0D03"/>
    <w:rsid w:val="001E575C"/>
    <w:rsid w:val="001F7FB5"/>
    <w:rsid w:val="00237E41"/>
    <w:rsid w:val="0027122C"/>
    <w:rsid w:val="00281F02"/>
    <w:rsid w:val="00365B48"/>
    <w:rsid w:val="003E527F"/>
    <w:rsid w:val="003F14D5"/>
    <w:rsid w:val="00415C04"/>
    <w:rsid w:val="00443CA9"/>
    <w:rsid w:val="004450B4"/>
    <w:rsid w:val="004826CC"/>
    <w:rsid w:val="004B2CA9"/>
    <w:rsid w:val="004F39D2"/>
    <w:rsid w:val="00500F50"/>
    <w:rsid w:val="005420D8"/>
    <w:rsid w:val="00572DFF"/>
    <w:rsid w:val="00573A8A"/>
    <w:rsid w:val="00590EAB"/>
    <w:rsid w:val="0059752E"/>
    <w:rsid w:val="005D0340"/>
    <w:rsid w:val="005E21CC"/>
    <w:rsid w:val="00606A83"/>
    <w:rsid w:val="0062334D"/>
    <w:rsid w:val="00626BE7"/>
    <w:rsid w:val="0064416B"/>
    <w:rsid w:val="006611CF"/>
    <w:rsid w:val="00662F26"/>
    <w:rsid w:val="00682CA6"/>
    <w:rsid w:val="006C6C0C"/>
    <w:rsid w:val="00790385"/>
    <w:rsid w:val="007A1AA6"/>
    <w:rsid w:val="007C2E37"/>
    <w:rsid w:val="007E3506"/>
    <w:rsid w:val="0081447D"/>
    <w:rsid w:val="00840E7D"/>
    <w:rsid w:val="00844E23"/>
    <w:rsid w:val="00891E17"/>
    <w:rsid w:val="008B086C"/>
    <w:rsid w:val="008F03F1"/>
    <w:rsid w:val="00912D73"/>
    <w:rsid w:val="0096037D"/>
    <w:rsid w:val="00985AFB"/>
    <w:rsid w:val="00A13CB4"/>
    <w:rsid w:val="00A37746"/>
    <w:rsid w:val="00A64F0A"/>
    <w:rsid w:val="00B028E1"/>
    <w:rsid w:val="00B2182F"/>
    <w:rsid w:val="00B501EA"/>
    <w:rsid w:val="00B72D4C"/>
    <w:rsid w:val="00BF3E67"/>
    <w:rsid w:val="00C362D1"/>
    <w:rsid w:val="00CA64AD"/>
    <w:rsid w:val="00CE3DEB"/>
    <w:rsid w:val="00D1112D"/>
    <w:rsid w:val="00D12598"/>
    <w:rsid w:val="00D36AC0"/>
    <w:rsid w:val="00D612B3"/>
    <w:rsid w:val="00D759FE"/>
    <w:rsid w:val="00DB1855"/>
    <w:rsid w:val="00E02B58"/>
    <w:rsid w:val="00E55FF9"/>
    <w:rsid w:val="00EA53C0"/>
    <w:rsid w:val="00F03D6E"/>
    <w:rsid w:val="00FA2318"/>
    <w:rsid w:val="00FF55D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7444816"/>
  <w15:docId w15:val="{32BD3217-4996-4191-8548-4F424C776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9752E"/>
    <w:pPr>
      <w:spacing w:after="0" w:line="240" w:lineRule="auto"/>
    </w:pPr>
    <w:rPr>
      <w:rFonts w:ascii="Times New Roman" w:eastAsia="Times New Roman" w:hAnsi="Times New Roman"/>
      <w:sz w:val="24"/>
      <w:szCs w:val="24"/>
      <w:lang w:val="en-GB" w:bidi="ar-SA"/>
    </w:rPr>
  </w:style>
  <w:style w:type="paragraph" w:styleId="Heading1">
    <w:name w:val="heading 1"/>
    <w:basedOn w:val="Normal"/>
    <w:next w:val="Normal"/>
    <w:link w:val="Heading1Char"/>
    <w:uiPriority w:val="9"/>
    <w:qFormat/>
    <w:rsid w:val="0081447D"/>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81447D"/>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unhideWhenUsed/>
    <w:qFormat/>
    <w:rsid w:val="0081447D"/>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81447D"/>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81447D"/>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81447D"/>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81447D"/>
    <w:pPr>
      <w:spacing w:before="240" w:after="60"/>
      <w:outlineLvl w:val="6"/>
    </w:pPr>
  </w:style>
  <w:style w:type="paragraph" w:styleId="Heading8">
    <w:name w:val="heading 8"/>
    <w:basedOn w:val="Normal"/>
    <w:next w:val="Normal"/>
    <w:link w:val="Heading8Char"/>
    <w:uiPriority w:val="9"/>
    <w:semiHidden/>
    <w:unhideWhenUsed/>
    <w:qFormat/>
    <w:rsid w:val="0081447D"/>
    <w:pPr>
      <w:spacing w:before="240" w:after="60"/>
      <w:outlineLvl w:val="7"/>
    </w:pPr>
    <w:rPr>
      <w:i/>
      <w:iCs/>
    </w:rPr>
  </w:style>
  <w:style w:type="paragraph" w:styleId="Heading9">
    <w:name w:val="heading 9"/>
    <w:basedOn w:val="Normal"/>
    <w:next w:val="Normal"/>
    <w:link w:val="Heading9Char"/>
    <w:uiPriority w:val="9"/>
    <w:semiHidden/>
    <w:unhideWhenUsed/>
    <w:qFormat/>
    <w:rsid w:val="0081447D"/>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447D"/>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81447D"/>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81447D"/>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81447D"/>
    <w:rPr>
      <w:b/>
      <w:bCs/>
      <w:sz w:val="28"/>
      <w:szCs w:val="28"/>
    </w:rPr>
  </w:style>
  <w:style w:type="character" w:customStyle="1" w:styleId="Heading5Char">
    <w:name w:val="Heading 5 Char"/>
    <w:basedOn w:val="DefaultParagraphFont"/>
    <w:link w:val="Heading5"/>
    <w:uiPriority w:val="9"/>
    <w:semiHidden/>
    <w:rsid w:val="0081447D"/>
    <w:rPr>
      <w:b/>
      <w:bCs/>
      <w:i/>
      <w:iCs/>
      <w:sz w:val="26"/>
      <w:szCs w:val="26"/>
    </w:rPr>
  </w:style>
  <w:style w:type="character" w:customStyle="1" w:styleId="Heading6Char">
    <w:name w:val="Heading 6 Char"/>
    <w:basedOn w:val="DefaultParagraphFont"/>
    <w:link w:val="Heading6"/>
    <w:uiPriority w:val="9"/>
    <w:semiHidden/>
    <w:rsid w:val="0081447D"/>
    <w:rPr>
      <w:b/>
      <w:bCs/>
    </w:rPr>
  </w:style>
  <w:style w:type="character" w:customStyle="1" w:styleId="Heading7Char">
    <w:name w:val="Heading 7 Char"/>
    <w:basedOn w:val="DefaultParagraphFont"/>
    <w:link w:val="Heading7"/>
    <w:uiPriority w:val="9"/>
    <w:semiHidden/>
    <w:rsid w:val="0081447D"/>
    <w:rPr>
      <w:sz w:val="24"/>
      <w:szCs w:val="24"/>
    </w:rPr>
  </w:style>
  <w:style w:type="character" w:customStyle="1" w:styleId="Heading8Char">
    <w:name w:val="Heading 8 Char"/>
    <w:basedOn w:val="DefaultParagraphFont"/>
    <w:link w:val="Heading8"/>
    <w:uiPriority w:val="9"/>
    <w:semiHidden/>
    <w:rsid w:val="0081447D"/>
    <w:rPr>
      <w:i/>
      <w:iCs/>
      <w:sz w:val="24"/>
      <w:szCs w:val="24"/>
    </w:rPr>
  </w:style>
  <w:style w:type="character" w:customStyle="1" w:styleId="Heading9Char">
    <w:name w:val="Heading 9 Char"/>
    <w:basedOn w:val="DefaultParagraphFont"/>
    <w:link w:val="Heading9"/>
    <w:uiPriority w:val="9"/>
    <w:semiHidden/>
    <w:rsid w:val="0081447D"/>
    <w:rPr>
      <w:rFonts w:asciiTheme="majorHAnsi" w:eastAsiaTheme="majorEastAsia" w:hAnsiTheme="majorHAnsi"/>
    </w:rPr>
  </w:style>
  <w:style w:type="paragraph" w:styleId="Title">
    <w:name w:val="Title"/>
    <w:basedOn w:val="Normal"/>
    <w:next w:val="Normal"/>
    <w:link w:val="TitleChar"/>
    <w:uiPriority w:val="10"/>
    <w:qFormat/>
    <w:rsid w:val="0081447D"/>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81447D"/>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81447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81447D"/>
    <w:rPr>
      <w:rFonts w:asciiTheme="majorHAnsi" w:eastAsiaTheme="majorEastAsia" w:hAnsiTheme="majorHAnsi"/>
      <w:sz w:val="24"/>
      <w:szCs w:val="24"/>
    </w:rPr>
  </w:style>
  <w:style w:type="character" w:styleId="Strong">
    <w:name w:val="Strong"/>
    <w:basedOn w:val="DefaultParagraphFont"/>
    <w:uiPriority w:val="22"/>
    <w:qFormat/>
    <w:rsid w:val="0081447D"/>
    <w:rPr>
      <w:b/>
      <w:bCs/>
    </w:rPr>
  </w:style>
  <w:style w:type="character" w:styleId="Emphasis">
    <w:name w:val="Emphasis"/>
    <w:basedOn w:val="DefaultParagraphFont"/>
    <w:uiPriority w:val="20"/>
    <w:qFormat/>
    <w:rsid w:val="0081447D"/>
    <w:rPr>
      <w:rFonts w:asciiTheme="minorHAnsi" w:hAnsiTheme="minorHAnsi"/>
      <w:b/>
      <w:i/>
      <w:iCs/>
    </w:rPr>
  </w:style>
  <w:style w:type="paragraph" w:styleId="NoSpacing">
    <w:name w:val="No Spacing"/>
    <w:basedOn w:val="Normal"/>
    <w:uiPriority w:val="1"/>
    <w:qFormat/>
    <w:rsid w:val="0081447D"/>
    <w:rPr>
      <w:szCs w:val="32"/>
    </w:rPr>
  </w:style>
  <w:style w:type="paragraph" w:styleId="ListParagraph">
    <w:name w:val="List Paragraph"/>
    <w:basedOn w:val="Normal"/>
    <w:uiPriority w:val="34"/>
    <w:qFormat/>
    <w:rsid w:val="0081447D"/>
    <w:pPr>
      <w:ind w:left="720"/>
      <w:contextualSpacing/>
    </w:pPr>
  </w:style>
  <w:style w:type="paragraph" w:styleId="Quote">
    <w:name w:val="Quote"/>
    <w:basedOn w:val="Normal"/>
    <w:next w:val="Normal"/>
    <w:link w:val="QuoteChar"/>
    <w:uiPriority w:val="29"/>
    <w:qFormat/>
    <w:rsid w:val="0081447D"/>
    <w:rPr>
      <w:i/>
    </w:rPr>
  </w:style>
  <w:style w:type="character" w:customStyle="1" w:styleId="QuoteChar">
    <w:name w:val="Quote Char"/>
    <w:basedOn w:val="DefaultParagraphFont"/>
    <w:link w:val="Quote"/>
    <w:uiPriority w:val="29"/>
    <w:rsid w:val="0081447D"/>
    <w:rPr>
      <w:i/>
      <w:sz w:val="24"/>
      <w:szCs w:val="24"/>
    </w:rPr>
  </w:style>
  <w:style w:type="paragraph" w:styleId="IntenseQuote">
    <w:name w:val="Intense Quote"/>
    <w:basedOn w:val="Normal"/>
    <w:next w:val="Normal"/>
    <w:link w:val="IntenseQuoteChar"/>
    <w:uiPriority w:val="30"/>
    <w:qFormat/>
    <w:rsid w:val="0081447D"/>
    <w:pPr>
      <w:ind w:left="720" w:right="720"/>
    </w:pPr>
    <w:rPr>
      <w:b/>
      <w:i/>
      <w:szCs w:val="22"/>
    </w:rPr>
  </w:style>
  <w:style w:type="character" w:customStyle="1" w:styleId="IntenseQuoteChar">
    <w:name w:val="Intense Quote Char"/>
    <w:basedOn w:val="DefaultParagraphFont"/>
    <w:link w:val="IntenseQuote"/>
    <w:uiPriority w:val="30"/>
    <w:rsid w:val="0081447D"/>
    <w:rPr>
      <w:b/>
      <w:i/>
      <w:sz w:val="24"/>
    </w:rPr>
  </w:style>
  <w:style w:type="character" w:styleId="SubtleEmphasis">
    <w:name w:val="Subtle Emphasis"/>
    <w:uiPriority w:val="19"/>
    <w:qFormat/>
    <w:rsid w:val="0081447D"/>
    <w:rPr>
      <w:i/>
      <w:color w:val="5A5A5A" w:themeColor="text1" w:themeTint="A5"/>
    </w:rPr>
  </w:style>
  <w:style w:type="character" w:styleId="IntenseEmphasis">
    <w:name w:val="Intense Emphasis"/>
    <w:basedOn w:val="DefaultParagraphFont"/>
    <w:uiPriority w:val="21"/>
    <w:qFormat/>
    <w:rsid w:val="0081447D"/>
    <w:rPr>
      <w:b/>
      <w:i/>
      <w:sz w:val="24"/>
      <w:szCs w:val="24"/>
      <w:u w:val="single"/>
    </w:rPr>
  </w:style>
  <w:style w:type="character" w:styleId="SubtleReference">
    <w:name w:val="Subtle Reference"/>
    <w:basedOn w:val="DefaultParagraphFont"/>
    <w:uiPriority w:val="31"/>
    <w:qFormat/>
    <w:rsid w:val="0081447D"/>
    <w:rPr>
      <w:sz w:val="24"/>
      <w:szCs w:val="24"/>
      <w:u w:val="single"/>
    </w:rPr>
  </w:style>
  <w:style w:type="character" w:styleId="IntenseReference">
    <w:name w:val="Intense Reference"/>
    <w:basedOn w:val="DefaultParagraphFont"/>
    <w:uiPriority w:val="32"/>
    <w:qFormat/>
    <w:rsid w:val="0081447D"/>
    <w:rPr>
      <w:b/>
      <w:sz w:val="24"/>
      <w:u w:val="single"/>
    </w:rPr>
  </w:style>
  <w:style w:type="character" w:styleId="BookTitle">
    <w:name w:val="Book Title"/>
    <w:basedOn w:val="DefaultParagraphFont"/>
    <w:uiPriority w:val="33"/>
    <w:qFormat/>
    <w:rsid w:val="0081447D"/>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81447D"/>
    <w:pPr>
      <w:outlineLvl w:val="9"/>
    </w:pPr>
  </w:style>
  <w:style w:type="character" w:styleId="Hyperlink">
    <w:name w:val="Hyperlink"/>
    <w:uiPriority w:val="99"/>
    <w:unhideWhenUsed/>
    <w:rsid w:val="00B028E1"/>
    <w:rPr>
      <w:color w:val="0000FF"/>
      <w:u w:val="single"/>
    </w:rPr>
  </w:style>
  <w:style w:type="character" w:customStyle="1" w:styleId="HeaderChar">
    <w:name w:val="Header Char"/>
    <w:basedOn w:val="DefaultParagraphFont"/>
    <w:link w:val="Header"/>
    <w:semiHidden/>
    <w:rsid w:val="00B028E1"/>
    <w:rPr>
      <w:rFonts w:ascii="Times New Roman" w:eastAsia="Times New Roman" w:hAnsi="Times New Roman"/>
      <w:sz w:val="24"/>
      <w:szCs w:val="20"/>
      <w:lang w:bidi="ar-SA"/>
    </w:rPr>
  </w:style>
  <w:style w:type="paragraph" w:styleId="Header">
    <w:name w:val="header"/>
    <w:basedOn w:val="Normal"/>
    <w:link w:val="HeaderChar"/>
    <w:semiHidden/>
    <w:rsid w:val="00B028E1"/>
    <w:pPr>
      <w:tabs>
        <w:tab w:val="center" w:pos="4153"/>
        <w:tab w:val="right" w:pos="8306"/>
      </w:tabs>
      <w:overflowPunct w:val="0"/>
      <w:autoSpaceDE w:val="0"/>
      <w:autoSpaceDN w:val="0"/>
      <w:adjustRightInd w:val="0"/>
      <w:jc w:val="both"/>
      <w:textAlignment w:val="baseline"/>
    </w:pPr>
    <w:rPr>
      <w:szCs w:val="20"/>
    </w:rPr>
  </w:style>
  <w:style w:type="paragraph" w:styleId="Footer">
    <w:name w:val="footer"/>
    <w:basedOn w:val="Normal"/>
    <w:link w:val="FooterChar"/>
    <w:rsid w:val="00B028E1"/>
    <w:pPr>
      <w:tabs>
        <w:tab w:val="center" w:pos="4153"/>
        <w:tab w:val="right" w:pos="8306"/>
      </w:tabs>
      <w:overflowPunct w:val="0"/>
      <w:autoSpaceDE w:val="0"/>
      <w:autoSpaceDN w:val="0"/>
      <w:adjustRightInd w:val="0"/>
      <w:jc w:val="both"/>
      <w:textAlignment w:val="baseline"/>
    </w:pPr>
    <w:rPr>
      <w:szCs w:val="20"/>
    </w:rPr>
  </w:style>
  <w:style w:type="character" w:customStyle="1" w:styleId="FooterChar">
    <w:name w:val="Footer Char"/>
    <w:basedOn w:val="DefaultParagraphFont"/>
    <w:link w:val="Footer"/>
    <w:rsid w:val="00B028E1"/>
    <w:rPr>
      <w:rFonts w:ascii="Times New Roman" w:eastAsia="Times New Roman" w:hAnsi="Times New Roman"/>
      <w:sz w:val="24"/>
      <w:szCs w:val="20"/>
      <w:lang w:bidi="ar-SA"/>
    </w:rPr>
  </w:style>
  <w:style w:type="paragraph" w:styleId="BalloonText">
    <w:name w:val="Balloon Text"/>
    <w:basedOn w:val="Normal"/>
    <w:link w:val="BalloonTextChar"/>
    <w:uiPriority w:val="99"/>
    <w:semiHidden/>
    <w:unhideWhenUsed/>
    <w:rsid w:val="00B028E1"/>
    <w:rPr>
      <w:rFonts w:ascii="Segoe UI" w:eastAsia="Calibri" w:hAnsi="Segoe UI"/>
      <w:sz w:val="18"/>
      <w:szCs w:val="18"/>
    </w:rPr>
  </w:style>
  <w:style w:type="character" w:customStyle="1" w:styleId="BalloonTextChar">
    <w:name w:val="Balloon Text Char"/>
    <w:basedOn w:val="DefaultParagraphFont"/>
    <w:link w:val="BalloonText"/>
    <w:uiPriority w:val="99"/>
    <w:semiHidden/>
    <w:rsid w:val="00B028E1"/>
    <w:rPr>
      <w:rFonts w:ascii="Segoe UI" w:eastAsia="Calibri" w:hAnsi="Segoe UI"/>
      <w:sz w:val="18"/>
      <w:szCs w:val="18"/>
      <w:lang w:bidi="ar-SA"/>
    </w:rPr>
  </w:style>
  <w:style w:type="paragraph" w:styleId="NormalWeb">
    <w:name w:val="Normal (Web)"/>
    <w:basedOn w:val="Normal"/>
    <w:uiPriority w:val="99"/>
    <w:unhideWhenUsed/>
    <w:rsid w:val="00B028E1"/>
    <w:pPr>
      <w:spacing w:before="100" w:beforeAutospacing="1" w:after="100" w:afterAutospacing="1"/>
    </w:pPr>
    <w:rPr>
      <w:lang w:val="en-AU" w:eastAsia="en-AU"/>
    </w:rPr>
  </w:style>
  <w:style w:type="paragraph" w:customStyle="1" w:styleId="clausehead">
    <w:name w:val="clausehead"/>
    <w:qFormat/>
    <w:rsid w:val="00B028E1"/>
    <w:pPr>
      <w:keepNext/>
      <w:keepLines/>
      <w:autoSpaceDE w:val="0"/>
      <w:autoSpaceDN w:val="0"/>
      <w:adjustRightInd w:val="0"/>
      <w:spacing w:before="160" w:after="0" w:line="240" w:lineRule="auto"/>
      <w:ind w:left="567" w:hanging="567"/>
    </w:pPr>
    <w:rPr>
      <w:rFonts w:ascii="Times New Roman" w:eastAsia="Times New Roman" w:hAnsi="Times New Roman"/>
      <w:b/>
      <w:bCs/>
      <w:color w:val="000000"/>
      <w:sz w:val="26"/>
      <w:szCs w:val="26"/>
      <w:lang w:bidi="ar-SA"/>
    </w:rPr>
  </w:style>
  <w:style w:type="paragraph" w:customStyle="1" w:styleId="Doublehangingindent">
    <w:name w:val="Double hanging indent"/>
    <w:basedOn w:val="Normal"/>
    <w:qFormat/>
    <w:rsid w:val="00B028E1"/>
    <w:pPr>
      <w:spacing w:after="120"/>
      <w:ind w:left="1985" w:hanging="567"/>
    </w:pPr>
    <w:rPr>
      <w:rFonts w:eastAsia="Calibri"/>
      <w:sz w:val="23"/>
      <w:szCs w:val="23"/>
      <w:lang w:val="en-AU"/>
    </w:rPr>
  </w:style>
  <w:style w:type="paragraph" w:customStyle="1" w:styleId="Chapter">
    <w:name w:val="Chapter"/>
    <w:basedOn w:val="Normal"/>
    <w:next w:val="Normal"/>
    <w:qFormat/>
    <w:rsid w:val="00B028E1"/>
    <w:pPr>
      <w:keepNext/>
      <w:keepLines/>
      <w:autoSpaceDE w:val="0"/>
      <w:autoSpaceDN w:val="0"/>
      <w:adjustRightInd w:val="0"/>
      <w:spacing w:before="280"/>
      <w:ind w:left="567" w:hanging="567"/>
    </w:pPr>
    <w:rPr>
      <w:b/>
      <w:bCs/>
      <w:color w:val="000000"/>
      <w:sz w:val="34"/>
      <w:szCs w:val="34"/>
      <w:lang w:val="en-US"/>
    </w:rPr>
  </w:style>
  <w:style w:type="paragraph" w:customStyle="1" w:styleId="Part">
    <w:name w:val="Part"/>
    <w:basedOn w:val="Normal"/>
    <w:next w:val="Normal"/>
    <w:qFormat/>
    <w:rsid w:val="00B028E1"/>
    <w:pPr>
      <w:keepNext/>
      <w:autoSpaceDE w:val="0"/>
      <w:autoSpaceDN w:val="0"/>
      <w:adjustRightInd w:val="0"/>
      <w:spacing w:before="280"/>
      <w:ind w:left="567" w:hanging="567"/>
    </w:pPr>
    <w:rPr>
      <w:b/>
      <w:bCs/>
      <w:color w:val="000000"/>
      <w:sz w:val="32"/>
      <w:szCs w:val="32"/>
      <w:lang w:val="en-US"/>
    </w:rPr>
  </w:style>
  <w:style w:type="paragraph" w:customStyle="1" w:styleId="IndentedPara">
    <w:name w:val="IndentedPara"/>
    <w:basedOn w:val="Normal"/>
    <w:next w:val="Normal"/>
    <w:qFormat/>
    <w:rsid w:val="00B028E1"/>
    <w:pPr>
      <w:tabs>
        <w:tab w:val="left" w:pos="851"/>
      </w:tabs>
      <w:autoSpaceDE w:val="0"/>
      <w:autoSpaceDN w:val="0"/>
      <w:adjustRightInd w:val="0"/>
      <w:spacing w:before="120" w:after="120"/>
      <w:ind w:left="851"/>
    </w:pPr>
    <w:rPr>
      <w:color w:val="000000"/>
      <w:sz w:val="23"/>
      <w:szCs w:val="23"/>
      <w:lang w:val="en-US"/>
    </w:rPr>
  </w:style>
  <w:style w:type="paragraph" w:customStyle="1" w:styleId="Hangindent">
    <w:name w:val="Hang indent"/>
    <w:basedOn w:val="Normal"/>
    <w:qFormat/>
    <w:rsid w:val="00B028E1"/>
    <w:pPr>
      <w:spacing w:after="120"/>
      <w:ind w:left="1418" w:hanging="567"/>
    </w:pPr>
    <w:rPr>
      <w:rFonts w:eastAsia="Calibri"/>
      <w:sz w:val="23"/>
      <w:szCs w:val="23"/>
      <w:lang w:val="en-AU"/>
    </w:rPr>
  </w:style>
  <w:style w:type="paragraph" w:styleId="TOC1">
    <w:name w:val="toc 1"/>
    <w:basedOn w:val="Chapter"/>
    <w:next w:val="Normal"/>
    <w:autoRedefine/>
    <w:uiPriority w:val="39"/>
    <w:unhideWhenUsed/>
    <w:rsid w:val="00B028E1"/>
    <w:pPr>
      <w:tabs>
        <w:tab w:val="right" w:leader="dot" w:pos="9016"/>
      </w:tabs>
      <w:spacing w:before="120" w:after="120"/>
      <w:ind w:left="0" w:firstLine="0"/>
    </w:pPr>
    <w:rPr>
      <w:sz w:val="30"/>
    </w:rPr>
  </w:style>
  <w:style w:type="paragraph" w:styleId="TOC2">
    <w:name w:val="toc 2"/>
    <w:basedOn w:val="Part"/>
    <w:next w:val="Normal"/>
    <w:autoRedefine/>
    <w:uiPriority w:val="39"/>
    <w:unhideWhenUsed/>
    <w:rsid w:val="00B028E1"/>
    <w:pPr>
      <w:tabs>
        <w:tab w:val="right" w:pos="9016"/>
      </w:tabs>
      <w:spacing w:before="120" w:after="120"/>
      <w:ind w:left="851"/>
    </w:pPr>
    <w:rPr>
      <w:b w:val="0"/>
      <w:sz w:val="28"/>
    </w:rPr>
  </w:style>
  <w:style w:type="paragraph" w:styleId="TOC3">
    <w:name w:val="toc 3"/>
    <w:basedOn w:val="clausehead"/>
    <w:next w:val="Normal"/>
    <w:autoRedefine/>
    <w:uiPriority w:val="39"/>
    <w:unhideWhenUsed/>
    <w:rsid w:val="00B028E1"/>
    <w:pPr>
      <w:keepNext w:val="0"/>
      <w:keepLines w:val="0"/>
      <w:tabs>
        <w:tab w:val="right" w:leader="dot" w:pos="9016"/>
      </w:tabs>
      <w:spacing w:before="0"/>
      <w:ind w:left="1134"/>
    </w:pPr>
    <w:rPr>
      <w:b w:val="0"/>
      <w:sz w:val="24"/>
    </w:rPr>
  </w:style>
  <w:style w:type="character" w:customStyle="1" w:styleId="CommentTextChar">
    <w:name w:val="Comment Text Char"/>
    <w:basedOn w:val="DefaultParagraphFont"/>
    <w:link w:val="CommentText"/>
    <w:uiPriority w:val="99"/>
    <w:semiHidden/>
    <w:rsid w:val="00B028E1"/>
    <w:rPr>
      <w:rFonts w:ascii="Calibri" w:eastAsia="Calibri" w:hAnsi="Calibri"/>
      <w:sz w:val="20"/>
      <w:szCs w:val="20"/>
      <w:lang w:bidi="ar-SA"/>
    </w:rPr>
  </w:style>
  <w:style w:type="paragraph" w:styleId="CommentText">
    <w:name w:val="annotation text"/>
    <w:basedOn w:val="Normal"/>
    <w:link w:val="CommentTextChar"/>
    <w:uiPriority w:val="99"/>
    <w:semiHidden/>
    <w:unhideWhenUsed/>
    <w:rsid w:val="00B028E1"/>
    <w:pPr>
      <w:spacing w:after="200" w:line="276" w:lineRule="auto"/>
    </w:pPr>
    <w:rPr>
      <w:rFonts w:ascii="Calibri" w:eastAsia="Calibri" w:hAnsi="Calibri"/>
      <w:sz w:val="20"/>
      <w:szCs w:val="20"/>
    </w:rPr>
  </w:style>
  <w:style w:type="character" w:customStyle="1" w:styleId="CommentSubjectChar">
    <w:name w:val="Comment Subject Char"/>
    <w:basedOn w:val="CommentTextChar"/>
    <w:link w:val="CommentSubject"/>
    <w:uiPriority w:val="99"/>
    <w:semiHidden/>
    <w:rsid w:val="00B028E1"/>
    <w:rPr>
      <w:rFonts w:ascii="Calibri" w:eastAsia="Calibri" w:hAnsi="Calibri"/>
      <w:b/>
      <w:bCs/>
      <w:sz w:val="20"/>
      <w:szCs w:val="20"/>
      <w:lang w:bidi="ar-SA"/>
    </w:rPr>
  </w:style>
  <w:style w:type="paragraph" w:styleId="CommentSubject">
    <w:name w:val="annotation subject"/>
    <w:basedOn w:val="CommentText"/>
    <w:next w:val="CommentText"/>
    <w:link w:val="CommentSubjectChar"/>
    <w:uiPriority w:val="99"/>
    <w:semiHidden/>
    <w:unhideWhenUsed/>
    <w:rsid w:val="00B028E1"/>
    <w:rPr>
      <w:b/>
      <w:bCs/>
    </w:rPr>
  </w:style>
  <w:style w:type="character" w:customStyle="1" w:styleId="CharSectno">
    <w:name w:val="CharSectno"/>
    <w:uiPriority w:val="99"/>
    <w:rsid w:val="00B028E1"/>
    <w:rPr>
      <w:rFonts w:cs="Times New Roman"/>
    </w:rPr>
  </w:style>
  <w:style w:type="paragraph" w:customStyle="1" w:styleId="NoteHeader">
    <w:name w:val="NoteHeader"/>
    <w:basedOn w:val="Normal"/>
    <w:qFormat/>
    <w:rsid w:val="00CA64AD"/>
    <w:pPr>
      <w:autoSpaceDE w:val="0"/>
      <w:autoSpaceDN w:val="0"/>
      <w:adjustRightInd w:val="0"/>
      <w:spacing w:before="120"/>
      <w:ind w:left="1134"/>
    </w:pPr>
    <w:rPr>
      <w:rFonts w:eastAsiaTheme="minorHAnsi"/>
      <w:b/>
      <w:bCs/>
      <w:sz w:val="20"/>
      <w:szCs w:val="20"/>
      <w:lang w:val="en-AU"/>
    </w:rPr>
  </w:style>
  <w:style w:type="paragraph" w:customStyle="1" w:styleId="NoteText">
    <w:name w:val="NoteText"/>
    <w:basedOn w:val="Normal"/>
    <w:qFormat/>
    <w:rsid w:val="00CA64AD"/>
    <w:pPr>
      <w:autoSpaceDE w:val="0"/>
      <w:autoSpaceDN w:val="0"/>
      <w:adjustRightInd w:val="0"/>
      <w:spacing w:before="120"/>
      <w:ind w:left="1418"/>
      <w:jc w:val="both"/>
    </w:pPr>
    <w:rPr>
      <w:rFonts w:eastAsiaTheme="minorHAnsi"/>
      <w:sz w:val="20"/>
      <w:szCs w:val="20"/>
      <w:lang w:val="en-AU"/>
    </w:rPr>
  </w:style>
  <w:style w:type="paragraph" w:customStyle="1" w:styleId="msonormal0">
    <w:name w:val="msonormal"/>
    <w:basedOn w:val="Normal"/>
    <w:rsid w:val="0062334D"/>
    <w:pPr>
      <w:spacing w:before="100" w:beforeAutospacing="1" w:after="100" w:afterAutospacing="1"/>
    </w:pPr>
    <w:rPr>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424632-D865-47B6-A673-0CF5CFBDD1E5}"/>
</file>

<file path=customXml/itemProps2.xml><?xml version="1.0" encoding="utf-8"?>
<ds:datastoreItem xmlns:ds="http://schemas.openxmlformats.org/officeDocument/2006/customXml" ds:itemID="{1330B96A-2627-4F94-8AF1-8CBC96BA52C4}"/>
</file>

<file path=customXml/itemProps3.xml><?xml version="1.0" encoding="utf-8"?>
<ds:datastoreItem xmlns:ds="http://schemas.openxmlformats.org/officeDocument/2006/customXml" ds:itemID="{5A239131-F39C-417B-AE13-C2F9F5440EEE}"/>
</file>

<file path=customXml/itemProps4.xml><?xml version="1.0" encoding="utf-8"?>
<ds:datastoreItem xmlns:ds="http://schemas.openxmlformats.org/officeDocument/2006/customXml" ds:itemID="{F68E549F-9C43-4D79-A347-0E9CF0FA14E4}"/>
</file>

<file path=docProps/app.xml><?xml version="1.0" encoding="utf-8"?>
<Properties xmlns="http://schemas.openxmlformats.org/officeDocument/2006/extended-properties" xmlns:vt="http://schemas.openxmlformats.org/officeDocument/2006/docPropsVTypes">
  <Template>Normal</Template>
  <TotalTime>1</TotalTime>
  <Pages>16</Pages>
  <Words>4102</Words>
  <Characters>23382</Characters>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District Court Special Applications Rules 2014</dc:title>
  <dc:creator>Courts Administration Authority</dc:creator>
  <dc:description>current to 18 May 2020 Amendment No. 1047</dc:description>
  <cp:lastPrinted>2014-09-15T06:33:00Z</cp:lastPrinted>
  <dcterms:created xsi:type="dcterms:W3CDTF">2020-05-15T00:44:00Z</dcterms:created>
  <dcterms:modified xsi:type="dcterms:W3CDTF">2020-05-15T00:44:00Z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A151029</vt:lpwstr>
  </property>
  <property fmtid="{D5CDD505-2E9C-101B-9397-08002B2CF9AE}" pid="4" name="Objective-Title">
    <vt:lpwstr>District Court Special Applications Rules 2014</vt:lpwstr>
  </property>
  <property fmtid="{D5CDD505-2E9C-101B-9397-08002B2CF9AE}" pid="5" name="Objective-Comment">
    <vt:lpwstr/>
  </property>
  <property fmtid="{D5CDD505-2E9C-101B-9397-08002B2CF9AE}" pid="6" name="Objective-CreationStamp">
    <vt:filetime>2014-09-23T03:45:20Z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2014-09-23T05:37:03Z</vt:filetime>
  </property>
  <property fmtid="{D5CDD505-2E9C-101B-9397-08002B2CF9AE}" pid="10" name="Objective-ModificationStamp">
    <vt:filetime>2015-04-02T02:10:41Z</vt:filetime>
  </property>
  <property fmtid="{D5CDD505-2E9C-101B-9397-08002B2CF9AE}" pid="11" name="Objective-Owner">
    <vt:lpwstr>Wendy Pfoertsch</vt:lpwstr>
  </property>
  <property fmtid="{D5CDD505-2E9C-101B-9397-08002B2CF9AE}" pid="12" name="Objective-Path">
    <vt:lpwstr>Objective Global Folder:_ DISTRICT COURT:COURT RULES &amp; PRACTICE DIRECTIONS:Rules of Court:Rules of Court - District Court  - Current:District Court Special Applications Rules 2014:Master Copies - District Court Special Applications Rules 2014:</vt:lpwstr>
  </property>
  <property fmtid="{D5CDD505-2E9C-101B-9397-08002B2CF9AE}" pid="13" name="Objective-Parent">
    <vt:lpwstr>Master Copies - District Court Special Applications Rules 2014</vt:lpwstr>
  </property>
  <property fmtid="{D5CDD505-2E9C-101B-9397-08002B2CF9AE}" pid="14" name="Objective-State">
    <vt:lpwstr>Published</vt:lpwstr>
  </property>
  <property fmtid="{D5CDD505-2E9C-101B-9397-08002B2CF9AE}" pid="15" name="Objective-Version">
    <vt:lpwstr>3.0</vt:lpwstr>
  </property>
  <property fmtid="{D5CDD505-2E9C-101B-9397-08002B2CF9AE}" pid="16" name="Objective-VersionNumber">
    <vt:r8>3</vt:r8>
  </property>
  <property fmtid="{D5CDD505-2E9C-101B-9397-08002B2CF9AE}" pid="17" name="Objective-VersionComment">
    <vt:lpwstr/>
  </property>
  <property fmtid="{D5CDD505-2E9C-101B-9397-08002B2CF9AE}" pid="18" name="Objective-FileNumber">
    <vt:lpwstr>CRF2014/00152</vt:lpwstr>
  </property>
  <property fmtid="{D5CDD505-2E9C-101B-9397-08002B2CF9AE}" pid="19" name="Objective-Classification">
    <vt:lpwstr>[Inherited - none]</vt:lpwstr>
  </property>
  <property fmtid="{D5CDD505-2E9C-101B-9397-08002B2CF9AE}" pid="20" name="Objective-Caveats">
    <vt:lpwstr/>
  </property>
</Properties>
</file>